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6CA" w:rsidRDefault="00136B34" w:rsidP="008A3CB0">
      <w:pPr>
        <w:spacing w:after="0"/>
        <w:rPr>
          <w:b/>
          <w:sz w:val="28"/>
        </w:rPr>
      </w:pPr>
      <w:r>
        <w:rPr>
          <w:rFonts w:ascii="Lucida Calligraphy" w:hAnsi="Lucida Calligraphy"/>
          <w:b/>
          <w:noProof/>
          <w:color w:val="632423" w:themeColor="accent2" w:themeShade="80"/>
          <w:sz w:val="28"/>
        </w:rPr>
        <w:drawing>
          <wp:anchor distT="0" distB="0" distL="114300" distR="114300" simplePos="0" relativeHeight="251658240" behindDoc="0" locked="0" layoutInCell="1" allowOverlap="1">
            <wp:simplePos x="0" y="0"/>
            <wp:positionH relativeFrom="column">
              <wp:posOffset>5172075</wp:posOffset>
            </wp:positionH>
            <wp:positionV relativeFrom="paragraph">
              <wp:posOffset>-485774</wp:posOffset>
            </wp:positionV>
            <wp:extent cx="819150" cy="741136"/>
            <wp:effectExtent l="19050" t="0" r="0" b="0"/>
            <wp:wrapNone/>
            <wp:docPr id="5" name="Picture 2" descr="AW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SLogo.jpg"/>
                    <pic:cNvPicPr/>
                  </pic:nvPicPr>
                  <pic:blipFill>
                    <a:blip r:embed="rId6" cstate="print"/>
                    <a:stretch>
                      <a:fillRect/>
                    </a:stretch>
                  </pic:blipFill>
                  <pic:spPr>
                    <a:xfrm>
                      <a:off x="0" y="0"/>
                      <a:ext cx="819150" cy="741136"/>
                    </a:xfrm>
                    <a:prstGeom prst="rect">
                      <a:avLst/>
                    </a:prstGeom>
                  </pic:spPr>
                </pic:pic>
              </a:graphicData>
            </a:graphic>
          </wp:anchor>
        </w:drawing>
      </w:r>
      <w:r w:rsidR="001706CA" w:rsidRPr="00246562">
        <w:rPr>
          <w:rFonts w:ascii="Lucida Calligraphy" w:hAnsi="Lucida Calligraphy"/>
          <w:b/>
          <w:color w:val="632423" w:themeColor="accent2" w:themeShade="80"/>
          <w:sz w:val="28"/>
        </w:rPr>
        <w:t>King George Chapter of the American Wine Society</w:t>
      </w:r>
      <w:r w:rsidR="008A6652">
        <w:rPr>
          <w:b/>
          <w:sz w:val="28"/>
        </w:rPr>
        <w:t xml:space="preserve"> </w:t>
      </w:r>
      <w:r w:rsidR="008A6652">
        <w:rPr>
          <w:b/>
          <w:sz w:val="28"/>
        </w:rPr>
        <w:tab/>
      </w:r>
      <w:r w:rsidR="008A6652">
        <w:rPr>
          <w:b/>
          <w:sz w:val="28"/>
        </w:rPr>
        <w:tab/>
      </w:r>
    </w:p>
    <w:p w:rsidR="00246562" w:rsidRPr="001706CA" w:rsidRDefault="00246562" w:rsidP="008A3CB0">
      <w:pPr>
        <w:spacing w:after="0"/>
        <w:rPr>
          <w:b/>
          <w:sz w:val="28"/>
        </w:rPr>
      </w:pPr>
    </w:p>
    <w:p w:rsidR="001706CA" w:rsidRDefault="00495B31" w:rsidP="008A3CB0">
      <w:pPr>
        <w:spacing w:after="0"/>
      </w:pPr>
      <w:r>
        <w:rPr>
          <w:noProof/>
        </w:rPr>
        <w:drawing>
          <wp:inline distT="0" distB="0" distL="0" distR="0">
            <wp:extent cx="371475" cy="647700"/>
            <wp:effectExtent l="19050" t="0" r="9525" b="0"/>
            <wp:docPr id="2" name="Picture 2" descr="00384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384859"/>
                    <pic:cNvPicPr>
                      <a:picLocks noChangeAspect="1" noChangeArrowheads="1"/>
                    </pic:cNvPicPr>
                  </pic:nvPicPr>
                  <pic:blipFill>
                    <a:blip r:embed="rId7" cstate="print"/>
                    <a:srcRect/>
                    <a:stretch>
                      <a:fillRect/>
                    </a:stretch>
                  </pic:blipFill>
                  <pic:spPr bwMode="auto">
                    <a:xfrm>
                      <a:off x="0" y="0"/>
                      <a:ext cx="371475" cy="647700"/>
                    </a:xfrm>
                    <a:prstGeom prst="rect">
                      <a:avLst/>
                    </a:prstGeom>
                    <a:noFill/>
                    <a:ln w="9525">
                      <a:noFill/>
                      <a:miter lim="800000"/>
                      <a:headEnd/>
                      <a:tailEnd/>
                    </a:ln>
                  </pic:spPr>
                </pic:pic>
              </a:graphicData>
            </a:graphic>
          </wp:inline>
        </w:drawing>
      </w:r>
    </w:p>
    <w:p w:rsidR="001F00B0" w:rsidRPr="008A6652" w:rsidRDefault="0035402D" w:rsidP="008A3CB0">
      <w:pPr>
        <w:spacing w:after="0"/>
        <w:rPr>
          <w:b/>
          <w:color w:val="632423"/>
        </w:rPr>
      </w:pPr>
      <w:r>
        <w:rPr>
          <w:b/>
          <w:color w:val="632423"/>
        </w:rPr>
        <w:t>February</w:t>
      </w:r>
      <w:r w:rsidR="008A3CB0" w:rsidRPr="008A6652">
        <w:rPr>
          <w:b/>
          <w:color w:val="632423"/>
        </w:rPr>
        <w:t>, 201</w:t>
      </w:r>
      <w:r w:rsidR="003C3EC3">
        <w:rPr>
          <w:b/>
          <w:color w:val="632423"/>
        </w:rPr>
        <w:t>2</w:t>
      </w:r>
    </w:p>
    <w:p w:rsidR="008A3CB0" w:rsidRDefault="008A3CB0" w:rsidP="008A3CB0">
      <w:pPr>
        <w:spacing w:after="0"/>
      </w:pPr>
    </w:p>
    <w:p w:rsidR="008A3CB0" w:rsidRPr="008A6652" w:rsidRDefault="008A3CB0" w:rsidP="008A3CB0">
      <w:pPr>
        <w:spacing w:after="0"/>
        <w:rPr>
          <w:b/>
          <w:color w:val="632423"/>
          <w:u w:val="single"/>
        </w:rPr>
      </w:pPr>
      <w:r w:rsidRPr="008A6652">
        <w:rPr>
          <w:b/>
          <w:color w:val="632423"/>
          <w:u w:val="single"/>
        </w:rPr>
        <w:t>General Discussion:</w:t>
      </w:r>
    </w:p>
    <w:p w:rsidR="001706CA" w:rsidRDefault="001706CA" w:rsidP="008A3CB0">
      <w:pPr>
        <w:spacing w:after="0"/>
      </w:pPr>
      <w:r>
        <w:t>Old News: None</w:t>
      </w:r>
    </w:p>
    <w:p w:rsidR="001706CA" w:rsidRDefault="001706CA" w:rsidP="008A3CB0">
      <w:pPr>
        <w:spacing w:after="0"/>
      </w:pPr>
      <w:r>
        <w:t>New news:</w:t>
      </w:r>
    </w:p>
    <w:p w:rsidR="00672AF3" w:rsidRDefault="00980173" w:rsidP="008A3CB0">
      <w:pPr>
        <w:spacing w:after="0"/>
      </w:pPr>
      <w:r>
        <w:t xml:space="preserve">If you haven’t already done so; </w:t>
      </w:r>
      <w:r w:rsidR="00A012D4">
        <w:t xml:space="preserve">please turn in your dues to our local chapter </w:t>
      </w:r>
      <w:r w:rsidR="00CB5B73">
        <w:t>Treasurer (Kathleen Kuker)</w:t>
      </w:r>
      <w:r w:rsidR="00A012D4">
        <w:t xml:space="preserve"> as well as to the National Society.  The application for renewal in to the National Society is located on the website.</w:t>
      </w:r>
    </w:p>
    <w:p w:rsidR="00A012D4" w:rsidRDefault="0035402D" w:rsidP="008A3CB0">
      <w:pPr>
        <w:spacing w:after="0"/>
      </w:pPr>
      <w:r>
        <w:t>Everyone will need SEVEN (7) glasses for the next meeting.</w:t>
      </w:r>
    </w:p>
    <w:p w:rsidR="0035402D" w:rsidRDefault="0035402D" w:rsidP="008A3CB0">
      <w:pPr>
        <w:spacing w:after="0"/>
      </w:pPr>
      <w:r>
        <w:t>Brian Jones created a historical spread sheet of the types of tastings and wines presented at the meetings.  This can be an extremely useful tool when planning a presentation.  It has been uploaded to the website.</w:t>
      </w:r>
    </w:p>
    <w:p w:rsidR="00672AF3" w:rsidRDefault="00672AF3" w:rsidP="008A3CB0">
      <w:pPr>
        <w:spacing w:after="0"/>
      </w:pPr>
    </w:p>
    <w:p w:rsidR="008A3CB0" w:rsidRPr="008A6652" w:rsidRDefault="00C35057" w:rsidP="008A3CB0">
      <w:pPr>
        <w:spacing w:after="0"/>
        <w:rPr>
          <w:b/>
          <w:color w:val="632423"/>
          <w:u w:val="single"/>
        </w:rPr>
      </w:pPr>
      <w:r w:rsidRPr="008A6652">
        <w:rPr>
          <w:b/>
          <w:color w:val="632423"/>
          <w:u w:val="single"/>
        </w:rPr>
        <w:t>P</w:t>
      </w:r>
      <w:r w:rsidR="008A3CB0" w:rsidRPr="008A6652">
        <w:rPr>
          <w:b/>
          <w:color w:val="632423"/>
          <w:u w:val="single"/>
        </w:rPr>
        <w:t>resentation:</w:t>
      </w:r>
    </w:p>
    <w:p w:rsidR="008A3CB0" w:rsidRPr="0043545E" w:rsidRDefault="0035402D" w:rsidP="008A3CB0">
      <w:pPr>
        <w:spacing w:after="0"/>
        <w:rPr>
          <w:u w:val="single"/>
        </w:rPr>
      </w:pPr>
      <w:r>
        <w:rPr>
          <w:i/>
          <w:u w:val="single"/>
        </w:rPr>
        <w:t>A Tour of the Loire Valley One Glass at a Time</w:t>
      </w:r>
    </w:p>
    <w:p w:rsidR="00765CA4" w:rsidRDefault="0035402D" w:rsidP="00CA5799">
      <w:pPr>
        <w:spacing w:after="0"/>
        <w:ind w:firstLine="720"/>
      </w:pPr>
      <w:r>
        <w:t xml:space="preserve">Brian Jones presented wines of the Loire valley in a very unique way.  The group </w:t>
      </w:r>
      <w:r w:rsidR="00AA316D">
        <w:t xml:space="preserve">was taken on a &lt;virtual&gt; tasting tour of the Loire Valley beginning with </w:t>
      </w:r>
      <w:proofErr w:type="spellStart"/>
      <w:r w:rsidR="00AA316D">
        <w:t>Muscadet</w:t>
      </w:r>
      <w:proofErr w:type="spellEnd"/>
      <w:r w:rsidR="00AA316D">
        <w:t xml:space="preserve">, traveling north through Saumur, </w:t>
      </w:r>
      <w:proofErr w:type="spellStart"/>
      <w:r w:rsidR="00AA316D">
        <w:t>Bourgueil</w:t>
      </w:r>
      <w:proofErr w:type="spellEnd"/>
      <w:r w:rsidR="00AA316D">
        <w:t xml:space="preserve">, </w:t>
      </w:r>
      <w:proofErr w:type="spellStart"/>
      <w:r w:rsidR="00AA316D">
        <w:t>Vouvray</w:t>
      </w:r>
      <w:proofErr w:type="spellEnd"/>
      <w:r w:rsidR="00AA316D">
        <w:t xml:space="preserve">, Sancerre, ending in </w:t>
      </w:r>
      <w:proofErr w:type="spellStart"/>
      <w:r w:rsidR="00AA316D">
        <w:t>Pouilly</w:t>
      </w:r>
      <w:proofErr w:type="spellEnd"/>
      <w:r w:rsidR="00AA316D">
        <w:t xml:space="preserve"> Fume.</w:t>
      </w:r>
    </w:p>
    <w:p w:rsidR="00AA316D" w:rsidRPr="00765CA4" w:rsidRDefault="00AA316D" w:rsidP="00CA5799">
      <w:pPr>
        <w:spacing w:after="0"/>
        <w:ind w:firstLine="720"/>
      </w:pPr>
    </w:p>
    <w:p w:rsidR="00CA5799" w:rsidRPr="0043545E" w:rsidRDefault="00CA5799" w:rsidP="008A3CB0">
      <w:pPr>
        <w:spacing w:after="0"/>
        <w:rPr>
          <w:u w:val="single"/>
        </w:rPr>
      </w:pPr>
      <w:r>
        <w:tab/>
      </w:r>
      <w:r w:rsidR="00A012D4" w:rsidRPr="00A012D4">
        <w:rPr>
          <w:u w:val="single"/>
        </w:rPr>
        <w:t xml:space="preserve">General Notes </w:t>
      </w:r>
      <w:proofErr w:type="gramStart"/>
      <w:r w:rsidR="00765CA4" w:rsidRPr="0043545E">
        <w:rPr>
          <w:u w:val="single"/>
        </w:rPr>
        <w:t>About</w:t>
      </w:r>
      <w:proofErr w:type="gramEnd"/>
      <w:r w:rsidR="00765CA4" w:rsidRPr="0043545E">
        <w:rPr>
          <w:u w:val="single"/>
        </w:rPr>
        <w:t xml:space="preserve"> The W</w:t>
      </w:r>
      <w:r w:rsidRPr="0043545E">
        <w:rPr>
          <w:u w:val="single"/>
        </w:rPr>
        <w:t>ine</w:t>
      </w:r>
      <w:r w:rsidR="00765CA4" w:rsidRPr="0043545E">
        <w:rPr>
          <w:u w:val="single"/>
        </w:rPr>
        <w:t>s</w:t>
      </w:r>
      <w:r w:rsidRPr="0043545E">
        <w:rPr>
          <w:u w:val="single"/>
        </w:rPr>
        <w:t>:</w:t>
      </w:r>
    </w:p>
    <w:p w:rsidR="00FE4859" w:rsidRDefault="00AA316D" w:rsidP="008A3CB0">
      <w:pPr>
        <w:spacing w:after="0"/>
      </w:pPr>
      <w:r>
        <w:tab/>
        <w:t xml:space="preserve">The tour began along the Atlantic </w:t>
      </w:r>
      <w:r w:rsidR="00767F40">
        <w:t>Ocean</w:t>
      </w:r>
      <w:r>
        <w:t xml:space="preserve"> travelling north.  The Loire region is the largest producing region of France.  An enormous amount is created; white being the dominant variety.  T</w:t>
      </w:r>
      <w:r w:rsidR="004F1A67">
        <w:t>he wine making styles change in each region and along the course of the river, according to the grape varieties.  The greatest similarity is that in each region the wines are consistent in acidity, and are rarely fermented or aged in oak.  There is a huge variation in climate and soil.</w:t>
      </w:r>
    </w:p>
    <w:p w:rsidR="004F1A67" w:rsidRDefault="004F1A67" w:rsidP="008A3CB0">
      <w:pPr>
        <w:spacing w:after="0"/>
      </w:pPr>
      <w:r>
        <w:tab/>
        <w:t xml:space="preserve">The Loire is divided into three main sections:  The upper Loire is the east section; a more continental climate with hot, short summers.  The </w:t>
      </w:r>
      <w:proofErr w:type="spellStart"/>
      <w:r>
        <w:t>terroir</w:t>
      </w:r>
      <w:proofErr w:type="spellEnd"/>
      <w:r>
        <w:t xml:space="preserve"> is typically limestone, sand and chalky soil.  Varietals typical to this region are Sauvignon Blanc and Pinot Noir.</w:t>
      </w:r>
    </w:p>
    <w:p w:rsidR="004F1A67" w:rsidRDefault="004F1A67" w:rsidP="008A3CB0">
      <w:pPr>
        <w:spacing w:after="0"/>
      </w:pPr>
      <w:r>
        <w:tab/>
        <w:t xml:space="preserve">The middle Loire enjoys a climate that is milder with moderate rainfall.  “The typical varietals are </w:t>
      </w:r>
      <w:proofErr w:type="spellStart"/>
      <w:r>
        <w:t>Chenin</w:t>
      </w:r>
      <w:proofErr w:type="spellEnd"/>
      <w:r>
        <w:t xml:space="preserve"> Blan</w:t>
      </w:r>
      <w:r w:rsidR="00767F40">
        <w:t>c</w:t>
      </w:r>
      <w:r>
        <w:t xml:space="preserve"> and Cabernet Franc.</w:t>
      </w:r>
    </w:p>
    <w:p w:rsidR="004F1A67" w:rsidRDefault="004F1A67" w:rsidP="008A3CB0">
      <w:pPr>
        <w:spacing w:after="0"/>
      </w:pPr>
      <w:r>
        <w:tab/>
        <w:t xml:space="preserve">The western Loire is fifty miles from the Atlantic and is the home of </w:t>
      </w:r>
      <w:proofErr w:type="spellStart"/>
      <w:r>
        <w:t>Muscadet</w:t>
      </w:r>
      <w:proofErr w:type="spellEnd"/>
      <w:r>
        <w:t>.  They enjoy cooler climate and the soil is sandy or granite.  The region contains an average of 30, 900 acres with tens of millions of bottles produced annually.</w:t>
      </w:r>
    </w:p>
    <w:p w:rsidR="00767F40" w:rsidRDefault="00767F40">
      <w:pPr>
        <w:spacing w:after="0" w:line="240" w:lineRule="auto"/>
      </w:pPr>
      <w:r>
        <w:br w:type="page"/>
      </w:r>
    </w:p>
    <w:p w:rsidR="0043545E" w:rsidRDefault="0043545E" w:rsidP="008A3CB0">
      <w:pPr>
        <w:spacing w:after="0"/>
      </w:pPr>
    </w:p>
    <w:p w:rsidR="00765CA4" w:rsidRPr="00765CA4" w:rsidRDefault="00765CA4" w:rsidP="00765CA4">
      <w:pPr>
        <w:spacing w:after="0"/>
        <w:ind w:firstLine="720"/>
        <w:rPr>
          <w:u w:val="single"/>
        </w:rPr>
      </w:pPr>
      <w:r w:rsidRPr="00765CA4">
        <w:rPr>
          <w:u w:val="single"/>
        </w:rPr>
        <w:t>The Wines:</w:t>
      </w:r>
    </w:p>
    <w:p w:rsidR="00335D46" w:rsidRPr="0065366D" w:rsidRDefault="0062316E" w:rsidP="00611495">
      <w:pPr>
        <w:pStyle w:val="ListParagraph"/>
        <w:numPr>
          <w:ilvl w:val="0"/>
          <w:numId w:val="1"/>
        </w:numPr>
        <w:spacing w:after="0"/>
        <w:rPr>
          <w:i/>
        </w:rPr>
      </w:pPr>
      <w:r>
        <w:t>2009</w:t>
      </w:r>
      <w:r w:rsidR="004F1A67">
        <w:t xml:space="preserve"> Chatea</w:t>
      </w:r>
      <w:r w:rsidR="00F836C7">
        <w:t>u</w:t>
      </w:r>
      <w:r w:rsidR="004F1A67">
        <w:t xml:space="preserve"> de la </w:t>
      </w:r>
      <w:proofErr w:type="spellStart"/>
      <w:r w:rsidR="004F1A67">
        <w:t>Ragotiere</w:t>
      </w:r>
      <w:proofErr w:type="spellEnd"/>
      <w:r w:rsidR="004F1A67">
        <w:t xml:space="preserve"> </w:t>
      </w:r>
      <w:proofErr w:type="spellStart"/>
      <w:r w:rsidR="004F1A67">
        <w:t>Muscadet</w:t>
      </w:r>
      <w:proofErr w:type="spellEnd"/>
      <w:r w:rsidR="004F1A67">
        <w:t xml:space="preserve"> </w:t>
      </w:r>
      <w:proofErr w:type="spellStart"/>
      <w:r w:rsidR="004F1A67">
        <w:t>Sevre</w:t>
      </w:r>
      <w:proofErr w:type="spellEnd"/>
      <w:r w:rsidR="004F1A67">
        <w:t xml:space="preserve"> et Maine, Old Vine Sur Lie</w:t>
      </w:r>
    </w:p>
    <w:p w:rsidR="0065366D" w:rsidRDefault="00F836C7" w:rsidP="0065366D">
      <w:pPr>
        <w:pStyle w:val="ListParagraph"/>
        <w:spacing w:after="0"/>
      </w:pPr>
      <w:proofErr w:type="spellStart"/>
      <w:r>
        <w:t>Muscadet</w:t>
      </w:r>
      <w:proofErr w:type="spellEnd"/>
      <w:r>
        <w:t xml:space="preserve"> grape is Melon de Bourgogne</w:t>
      </w:r>
    </w:p>
    <w:p w:rsidR="00F836C7" w:rsidRDefault="00F836C7" w:rsidP="0065366D">
      <w:pPr>
        <w:pStyle w:val="ListParagraph"/>
        <w:spacing w:after="0"/>
      </w:pPr>
      <w:r>
        <w:t>100% Melon de Bourgogne</w:t>
      </w:r>
    </w:p>
    <w:p w:rsidR="00767F40" w:rsidRDefault="00767F40" w:rsidP="0065366D">
      <w:pPr>
        <w:pStyle w:val="ListParagraph"/>
        <w:spacing w:after="0"/>
      </w:pPr>
      <w:proofErr w:type="gramStart"/>
      <w:r>
        <w:t>Western Loire, near Nantes.</w:t>
      </w:r>
      <w:proofErr w:type="gramEnd"/>
    </w:p>
    <w:p w:rsidR="0062316E" w:rsidRPr="00F836C7" w:rsidRDefault="00F836C7" w:rsidP="0065366D">
      <w:pPr>
        <w:pStyle w:val="ListParagraph"/>
        <w:numPr>
          <w:ilvl w:val="0"/>
          <w:numId w:val="2"/>
        </w:numPr>
        <w:spacing w:after="0"/>
      </w:pPr>
      <w:r w:rsidRPr="00F836C7">
        <w:t xml:space="preserve">Very popular in the </w:t>
      </w:r>
      <w:r>
        <w:t>80’s; had a style very much like Chablis, appealing to those that found “Chablis” too heavy.</w:t>
      </w:r>
    </w:p>
    <w:p w:rsidR="0065366D" w:rsidRPr="005A7A46" w:rsidRDefault="00F836C7" w:rsidP="0065366D">
      <w:pPr>
        <w:pStyle w:val="ListParagraph"/>
        <w:numPr>
          <w:ilvl w:val="0"/>
          <w:numId w:val="2"/>
        </w:numPr>
        <w:spacing w:after="0"/>
        <w:rPr>
          <w:i/>
        </w:rPr>
      </w:pPr>
      <w:r>
        <w:t>Produced in four appellations around the city of Nantes, in the West of the Loire Valley.</w:t>
      </w:r>
    </w:p>
    <w:p w:rsidR="005A7A46" w:rsidRPr="0065366D" w:rsidRDefault="00F836C7" w:rsidP="0065366D">
      <w:pPr>
        <w:pStyle w:val="ListParagraph"/>
        <w:numPr>
          <w:ilvl w:val="0"/>
          <w:numId w:val="2"/>
        </w:numPr>
        <w:spacing w:after="0"/>
        <w:rPr>
          <w:i/>
        </w:rPr>
      </w:pPr>
      <w:r>
        <w:t>Dry wine; pair with oysters, shellfish, salty seafood, white meat or soft cheeses.</w:t>
      </w:r>
    </w:p>
    <w:p w:rsidR="0065366D" w:rsidRPr="0065366D" w:rsidRDefault="00F836C7" w:rsidP="0065366D">
      <w:pPr>
        <w:pStyle w:val="ListParagraph"/>
        <w:numPr>
          <w:ilvl w:val="0"/>
          <w:numId w:val="2"/>
        </w:numPr>
        <w:spacing w:after="0"/>
        <w:rPr>
          <w:i/>
        </w:rPr>
      </w:pPr>
      <w:r>
        <w:t xml:space="preserve">Chateau La </w:t>
      </w:r>
      <w:proofErr w:type="spellStart"/>
      <w:r>
        <w:t>Ragotiere</w:t>
      </w:r>
      <w:proofErr w:type="spellEnd"/>
      <w:r>
        <w:t xml:space="preserve"> was built by the noble Lore de la </w:t>
      </w:r>
      <w:proofErr w:type="spellStart"/>
      <w:r>
        <w:t>Ragotiere</w:t>
      </w:r>
      <w:proofErr w:type="spellEnd"/>
      <w:r>
        <w:t>, family in the fourteenth century.  The age of the vineyard is 40 – 60 years.</w:t>
      </w:r>
    </w:p>
    <w:p w:rsidR="00F836C7" w:rsidRPr="00F836C7" w:rsidRDefault="00F836C7" w:rsidP="0065366D">
      <w:pPr>
        <w:pStyle w:val="ListParagraph"/>
        <w:numPr>
          <w:ilvl w:val="0"/>
          <w:numId w:val="2"/>
        </w:numPr>
        <w:spacing w:after="0"/>
        <w:rPr>
          <w:i/>
        </w:rPr>
      </w:pPr>
      <w:r>
        <w:t>1500 cases produced.</w:t>
      </w:r>
    </w:p>
    <w:p w:rsidR="0062316E" w:rsidRPr="0062316E" w:rsidRDefault="00F836C7" w:rsidP="0065366D">
      <w:pPr>
        <w:pStyle w:val="ListParagraph"/>
        <w:numPr>
          <w:ilvl w:val="0"/>
          <w:numId w:val="2"/>
        </w:numPr>
        <w:spacing w:after="0"/>
        <w:rPr>
          <w:i/>
        </w:rPr>
      </w:pPr>
      <w:r>
        <w:t xml:space="preserve">Soil: </w:t>
      </w:r>
      <w:proofErr w:type="spellStart"/>
      <w:r>
        <w:t>Silico</w:t>
      </w:r>
      <w:proofErr w:type="spellEnd"/>
      <w:r>
        <w:t>-argillaceous on late mica schist (sand and rocks)</w:t>
      </w:r>
      <w:r w:rsidR="0062316E">
        <w:t>.</w:t>
      </w:r>
    </w:p>
    <w:p w:rsidR="00F836C7" w:rsidRPr="00F836C7" w:rsidRDefault="00F836C7" w:rsidP="0065366D">
      <w:pPr>
        <w:pStyle w:val="ListParagraph"/>
        <w:numPr>
          <w:ilvl w:val="0"/>
          <w:numId w:val="2"/>
        </w:numPr>
        <w:spacing w:after="0"/>
        <w:rPr>
          <w:i/>
        </w:rPr>
      </w:pPr>
      <w:r>
        <w:t>The wine was produced using a Pneumatic press and very severe racking before fermentation.  It was aged on fine lees for 8 months, then bottled after cold precipitation</w:t>
      </w:r>
    </w:p>
    <w:p w:rsidR="00830CF7" w:rsidRPr="00830CF7" w:rsidRDefault="00F836C7" w:rsidP="0065366D">
      <w:pPr>
        <w:pStyle w:val="ListParagraph"/>
        <w:numPr>
          <w:ilvl w:val="0"/>
          <w:numId w:val="2"/>
        </w:numPr>
        <w:spacing w:after="0"/>
        <w:rPr>
          <w:i/>
        </w:rPr>
      </w:pPr>
      <w:r>
        <w:t xml:space="preserve">The nose is mineral-dominated, floral and fruity.  The finish is </w:t>
      </w:r>
      <w:r w:rsidR="00123F51">
        <w:t>mineral</w:t>
      </w:r>
      <w:r>
        <w:t>.</w:t>
      </w:r>
      <w:r w:rsidR="00830CF7">
        <w:t xml:space="preserve"> </w:t>
      </w:r>
    </w:p>
    <w:p w:rsidR="00B30F1F" w:rsidRPr="00EA0B29" w:rsidRDefault="00EA0B29" w:rsidP="008A3CB0">
      <w:pPr>
        <w:pStyle w:val="ListParagraph"/>
        <w:numPr>
          <w:ilvl w:val="0"/>
          <w:numId w:val="1"/>
        </w:numPr>
        <w:spacing w:after="0"/>
        <w:rPr>
          <w:i/>
        </w:rPr>
      </w:pPr>
      <w:r>
        <w:rPr>
          <w:i/>
        </w:rPr>
        <w:t xml:space="preserve">2009 Saumur </w:t>
      </w:r>
      <w:proofErr w:type="spellStart"/>
      <w:r>
        <w:rPr>
          <w:i/>
        </w:rPr>
        <w:t>Champigny</w:t>
      </w:r>
      <w:proofErr w:type="spellEnd"/>
      <w:r>
        <w:rPr>
          <w:i/>
        </w:rPr>
        <w:t xml:space="preserve">, </w:t>
      </w:r>
      <w:proofErr w:type="spellStart"/>
      <w:r>
        <w:rPr>
          <w:i/>
        </w:rPr>
        <w:t>Domaine</w:t>
      </w:r>
      <w:proofErr w:type="spellEnd"/>
      <w:r>
        <w:rPr>
          <w:i/>
        </w:rPr>
        <w:t xml:space="preserve"> des </w:t>
      </w:r>
      <w:proofErr w:type="spellStart"/>
      <w:r>
        <w:rPr>
          <w:i/>
        </w:rPr>
        <w:t>Varinelles</w:t>
      </w:r>
      <w:proofErr w:type="spellEnd"/>
    </w:p>
    <w:p w:rsidR="00123F51" w:rsidRDefault="00EA0B29" w:rsidP="005A7A46">
      <w:pPr>
        <w:pStyle w:val="ListParagraph"/>
        <w:spacing w:after="0"/>
      </w:pPr>
      <w:r>
        <w:t>100% Cabernet Franc</w:t>
      </w:r>
      <w:r w:rsidR="00123F51" w:rsidRPr="00123F51">
        <w:t xml:space="preserve"> </w:t>
      </w:r>
    </w:p>
    <w:p w:rsidR="005A7A46" w:rsidRDefault="00123F51" w:rsidP="005A7A46">
      <w:pPr>
        <w:pStyle w:val="ListParagraph"/>
        <w:spacing w:after="0"/>
      </w:pPr>
      <w:r>
        <w:t xml:space="preserve">Region of Saumur, 7 </w:t>
      </w:r>
      <w:proofErr w:type="spellStart"/>
      <w:r>
        <w:t>apellation</w:t>
      </w:r>
      <w:proofErr w:type="spellEnd"/>
      <w:r>
        <w:t xml:space="preserve"> </w:t>
      </w:r>
      <w:proofErr w:type="spellStart"/>
      <w:r>
        <w:t>controllee</w:t>
      </w:r>
      <w:proofErr w:type="spellEnd"/>
    </w:p>
    <w:p w:rsidR="005A7A46" w:rsidRPr="00123F51" w:rsidRDefault="00EA0B29" w:rsidP="005A7A46">
      <w:pPr>
        <w:pStyle w:val="ListParagraph"/>
        <w:numPr>
          <w:ilvl w:val="0"/>
          <w:numId w:val="3"/>
        </w:numPr>
        <w:spacing w:after="0"/>
        <w:rPr>
          <w:i/>
        </w:rPr>
      </w:pPr>
      <w:r>
        <w:t>Soil is chalky with limestone, 9900 acres, producing 20 million bottles</w:t>
      </w:r>
      <w:r w:rsidR="005A7A46">
        <w:t>.</w:t>
      </w:r>
    </w:p>
    <w:p w:rsidR="005A7A46" w:rsidRPr="005A7A46" w:rsidRDefault="00EA0B29" w:rsidP="005A7A46">
      <w:pPr>
        <w:pStyle w:val="ListParagraph"/>
        <w:numPr>
          <w:ilvl w:val="0"/>
          <w:numId w:val="3"/>
        </w:numPr>
        <w:spacing w:after="0"/>
        <w:rPr>
          <w:i/>
        </w:rPr>
      </w:pPr>
      <w:r>
        <w:t>Reds in this region are typically aged 2 – 8 years, cellared in chalk soil caves.</w:t>
      </w:r>
    </w:p>
    <w:p w:rsidR="005A7A46" w:rsidRPr="005A7A46" w:rsidRDefault="00EA0B29" w:rsidP="005A7A46">
      <w:pPr>
        <w:pStyle w:val="ListParagraph"/>
        <w:numPr>
          <w:ilvl w:val="0"/>
          <w:numId w:val="3"/>
        </w:numPr>
        <w:spacing w:after="0"/>
        <w:rPr>
          <w:i/>
        </w:rPr>
      </w:pPr>
      <w:r>
        <w:t>Saumur-</w:t>
      </w:r>
      <w:proofErr w:type="spellStart"/>
      <w:r>
        <w:t>Champigny</w:t>
      </w:r>
      <w:proofErr w:type="spellEnd"/>
      <w:r>
        <w:t xml:space="preserve"> produces a vibrant, fresh, mineral-stony Cab Franc.  It is lighter, known for summer drinking.</w:t>
      </w:r>
    </w:p>
    <w:p w:rsidR="005A7A46" w:rsidRPr="005629B3" w:rsidRDefault="00EA0B29" w:rsidP="005A7A46">
      <w:pPr>
        <w:pStyle w:val="ListParagraph"/>
        <w:numPr>
          <w:ilvl w:val="0"/>
          <w:numId w:val="3"/>
        </w:numPr>
        <w:spacing w:after="0"/>
        <w:rPr>
          <w:i/>
        </w:rPr>
      </w:pPr>
      <w:r>
        <w:t>Pairs well with anything earthy; mushrooms, goat cheese, etc.</w:t>
      </w:r>
    </w:p>
    <w:p w:rsidR="005629B3" w:rsidRPr="005629B3" w:rsidRDefault="005629B3" w:rsidP="005A7A46">
      <w:pPr>
        <w:pStyle w:val="ListParagraph"/>
        <w:numPr>
          <w:ilvl w:val="0"/>
          <w:numId w:val="3"/>
        </w:numPr>
        <w:spacing w:after="0"/>
        <w:rPr>
          <w:i/>
        </w:rPr>
      </w:pPr>
      <w:proofErr w:type="spellStart"/>
      <w:r>
        <w:t>Domaine</w:t>
      </w:r>
      <w:proofErr w:type="spellEnd"/>
      <w:r>
        <w:t xml:space="preserve"> des </w:t>
      </w:r>
      <w:proofErr w:type="spellStart"/>
      <w:r>
        <w:t>Varinelles</w:t>
      </w:r>
      <w:proofErr w:type="spellEnd"/>
      <w:r>
        <w:t xml:space="preserve"> vines are 35 – 60 years old.</w:t>
      </w:r>
    </w:p>
    <w:p w:rsidR="005629B3" w:rsidRPr="005629B3" w:rsidRDefault="005629B3" w:rsidP="005A7A46">
      <w:pPr>
        <w:pStyle w:val="ListParagraph"/>
        <w:numPr>
          <w:ilvl w:val="0"/>
          <w:numId w:val="3"/>
        </w:numPr>
        <w:spacing w:after="0"/>
      </w:pPr>
      <w:r w:rsidRPr="005629B3">
        <w:t>The wine was produced</w:t>
      </w:r>
      <w:r>
        <w:t xml:space="preserve"> by 18 days of low temp maceration, pumping over every two days, ag</w:t>
      </w:r>
      <w:r w:rsidR="00123F51">
        <w:t>ed</w:t>
      </w:r>
      <w:r>
        <w:t xml:space="preserve"> in tanks, no fining, slight filtration.</w:t>
      </w:r>
    </w:p>
    <w:p w:rsidR="00EB7A6D" w:rsidRDefault="00EB7A6D" w:rsidP="00FE6AB3">
      <w:pPr>
        <w:pStyle w:val="ListParagraph"/>
        <w:spacing w:after="0"/>
        <w:ind w:hanging="720"/>
      </w:pPr>
    </w:p>
    <w:p w:rsidR="00611495" w:rsidRPr="00123F51" w:rsidRDefault="005629B3" w:rsidP="008A3CB0">
      <w:pPr>
        <w:pStyle w:val="ListParagraph"/>
        <w:numPr>
          <w:ilvl w:val="0"/>
          <w:numId w:val="1"/>
        </w:numPr>
        <w:spacing w:after="0"/>
        <w:rPr>
          <w:i/>
        </w:rPr>
      </w:pPr>
      <w:r>
        <w:t xml:space="preserve">2009 </w:t>
      </w:r>
      <w:proofErr w:type="spellStart"/>
      <w:r>
        <w:t>Domaine</w:t>
      </w:r>
      <w:proofErr w:type="spellEnd"/>
      <w:r>
        <w:t xml:space="preserve"> de la Butte </w:t>
      </w:r>
      <w:proofErr w:type="spellStart"/>
      <w:r>
        <w:t>Bourgueil</w:t>
      </w:r>
      <w:proofErr w:type="spellEnd"/>
      <w:r>
        <w:t xml:space="preserve"> “Pied de la Butte” </w:t>
      </w:r>
      <w:r w:rsidRPr="00123F51">
        <w:rPr>
          <w:i/>
        </w:rPr>
        <w:t xml:space="preserve">(Who wouldn’t buy a wine named after </w:t>
      </w:r>
      <w:proofErr w:type="spellStart"/>
      <w:r w:rsidRPr="00123F51">
        <w:rPr>
          <w:i/>
        </w:rPr>
        <w:t>someones</w:t>
      </w:r>
      <w:proofErr w:type="spellEnd"/>
      <w:r w:rsidRPr="00123F51">
        <w:rPr>
          <w:i/>
        </w:rPr>
        <w:t xml:space="preserve"> butt? </w:t>
      </w:r>
      <w:r w:rsidRPr="00123F51">
        <w:t>: )</w:t>
      </w:r>
    </w:p>
    <w:p w:rsidR="00123F51" w:rsidRPr="00123F51" w:rsidRDefault="00123F51" w:rsidP="00123F51">
      <w:pPr>
        <w:pStyle w:val="ListParagraph"/>
        <w:spacing w:after="0"/>
        <w:rPr>
          <w:i/>
        </w:rPr>
      </w:pPr>
      <w:proofErr w:type="spellStart"/>
      <w:r>
        <w:t>Bourgueil</w:t>
      </w:r>
      <w:proofErr w:type="spellEnd"/>
      <w:r>
        <w:t xml:space="preserve"> region</w:t>
      </w:r>
    </w:p>
    <w:p w:rsidR="004E08D8" w:rsidRDefault="005629B3" w:rsidP="004E08D8">
      <w:pPr>
        <w:pStyle w:val="ListParagraph"/>
        <w:numPr>
          <w:ilvl w:val="0"/>
          <w:numId w:val="4"/>
        </w:numPr>
        <w:spacing w:after="0"/>
        <w:rPr>
          <w:i/>
        </w:rPr>
      </w:pPr>
      <w:r>
        <w:t>“La Pied de la Butte” – pain in the butt?  No – The foot of the hill, aka foothill</w:t>
      </w:r>
      <w:r w:rsidR="001B1D45">
        <w:t>.</w:t>
      </w:r>
    </w:p>
    <w:p w:rsidR="004E08D8" w:rsidRPr="004E08D8" w:rsidRDefault="005629B3" w:rsidP="004E08D8">
      <w:pPr>
        <w:pStyle w:val="ListParagraph"/>
        <w:numPr>
          <w:ilvl w:val="0"/>
          <w:numId w:val="4"/>
        </w:numPr>
        <w:spacing w:after="0"/>
      </w:pPr>
      <w:r>
        <w:t xml:space="preserve">Different sediment left behind as Loire receded a million years ago.  Haut de la Butte means upper slope. Pied de la Butte means foothill or lower slope. </w:t>
      </w:r>
    </w:p>
    <w:p w:rsidR="004E08D8" w:rsidRPr="001B1D45" w:rsidRDefault="005629B3" w:rsidP="004E08D8">
      <w:pPr>
        <w:pStyle w:val="ListParagraph"/>
        <w:numPr>
          <w:ilvl w:val="0"/>
          <w:numId w:val="4"/>
        </w:numPr>
        <w:spacing w:after="0"/>
        <w:rPr>
          <w:i/>
        </w:rPr>
      </w:pPr>
      <w:r>
        <w:t>The region is farmed without pesticides and insecticides, including the organic ones.  Harvest is done entirely by hand and produced with natural yeast.</w:t>
      </w:r>
    </w:p>
    <w:p w:rsidR="001B1D45" w:rsidRPr="005629B3" w:rsidRDefault="005629B3" w:rsidP="004E08D8">
      <w:pPr>
        <w:pStyle w:val="ListParagraph"/>
        <w:numPr>
          <w:ilvl w:val="0"/>
          <w:numId w:val="4"/>
        </w:numPr>
        <w:spacing w:after="0"/>
        <w:rPr>
          <w:i/>
        </w:rPr>
      </w:pPr>
      <w:r>
        <w:t>Pied de la Butte sees six months in steel vats before bottling, whereas the Haut de la Butte goes in to a mix of barrels aged between one and three year.</w:t>
      </w:r>
    </w:p>
    <w:p w:rsidR="005629B3" w:rsidRPr="008F25C9" w:rsidRDefault="008F25C9" w:rsidP="004E08D8">
      <w:pPr>
        <w:pStyle w:val="ListParagraph"/>
        <w:numPr>
          <w:ilvl w:val="0"/>
          <w:numId w:val="4"/>
        </w:numPr>
        <w:spacing w:after="0"/>
        <w:rPr>
          <w:i/>
        </w:rPr>
      </w:pPr>
      <w:r>
        <w:rPr>
          <w:i/>
        </w:rPr>
        <w:lastRenderedPageBreak/>
        <w:t xml:space="preserve">Humor: </w:t>
      </w:r>
      <w:r>
        <w:t>The cork in the bottle has a statement on it, “</w:t>
      </w:r>
      <w:proofErr w:type="spellStart"/>
      <w:r>
        <w:t>Mise</w:t>
      </w:r>
      <w:proofErr w:type="spellEnd"/>
      <w:r>
        <w:t xml:space="preserve"> en </w:t>
      </w:r>
      <w:proofErr w:type="spellStart"/>
      <w:r>
        <w:t>bouteille</w:t>
      </w:r>
      <w:proofErr w:type="spellEnd"/>
      <w:r>
        <w:t>”; it means literally “Put in bottle”!  Ha!</w:t>
      </w:r>
    </w:p>
    <w:p w:rsidR="008F25C9" w:rsidRPr="00027418" w:rsidRDefault="00123F51" w:rsidP="004E08D8">
      <w:pPr>
        <w:pStyle w:val="ListParagraph"/>
        <w:numPr>
          <w:ilvl w:val="0"/>
          <w:numId w:val="4"/>
        </w:numPr>
        <w:spacing w:after="0"/>
        <w:rPr>
          <w:i/>
        </w:rPr>
      </w:pPr>
      <w:r>
        <w:rPr>
          <w:i/>
        </w:rPr>
        <w:t>**</w:t>
      </w:r>
      <w:r w:rsidR="008F25C9">
        <w:rPr>
          <w:i/>
        </w:rPr>
        <w:t>Note:  The group noticed that the nose changed dramatically as it sat in the glass</w:t>
      </w:r>
      <w:r>
        <w:rPr>
          <w:i/>
        </w:rPr>
        <w:t xml:space="preserve"> (It opened up!)</w:t>
      </w:r>
      <w:r w:rsidR="008F25C9">
        <w:rPr>
          <w:i/>
        </w:rPr>
        <w:t>.</w:t>
      </w:r>
    </w:p>
    <w:p w:rsidR="00335D46" w:rsidRDefault="00335D46" w:rsidP="00335D46">
      <w:pPr>
        <w:pStyle w:val="ListParagraph"/>
        <w:spacing w:after="0"/>
        <w:ind w:left="360"/>
      </w:pPr>
    </w:p>
    <w:p w:rsidR="00586059" w:rsidRDefault="008F25C9" w:rsidP="00611495">
      <w:pPr>
        <w:pStyle w:val="ListParagraph"/>
        <w:numPr>
          <w:ilvl w:val="0"/>
          <w:numId w:val="1"/>
        </w:numPr>
        <w:spacing w:after="0"/>
        <w:rPr>
          <w:i/>
        </w:rPr>
      </w:pPr>
      <w:r>
        <w:rPr>
          <w:i/>
        </w:rPr>
        <w:t xml:space="preserve">2009 </w:t>
      </w:r>
      <w:proofErr w:type="spellStart"/>
      <w:r>
        <w:rPr>
          <w:i/>
        </w:rPr>
        <w:t>Domaine</w:t>
      </w:r>
      <w:proofErr w:type="spellEnd"/>
      <w:r>
        <w:rPr>
          <w:i/>
        </w:rPr>
        <w:t xml:space="preserve"> </w:t>
      </w:r>
      <w:proofErr w:type="spellStart"/>
      <w:r>
        <w:rPr>
          <w:i/>
        </w:rPr>
        <w:t>Pichot</w:t>
      </w:r>
      <w:proofErr w:type="spellEnd"/>
      <w:r>
        <w:rPr>
          <w:i/>
        </w:rPr>
        <w:t xml:space="preserve"> </w:t>
      </w:r>
      <w:proofErr w:type="spellStart"/>
      <w:r>
        <w:rPr>
          <w:i/>
        </w:rPr>
        <w:t>Coteau</w:t>
      </w:r>
      <w:proofErr w:type="spellEnd"/>
      <w:r>
        <w:rPr>
          <w:i/>
        </w:rPr>
        <w:t xml:space="preserve"> de la </w:t>
      </w:r>
      <w:proofErr w:type="spellStart"/>
      <w:r>
        <w:rPr>
          <w:i/>
        </w:rPr>
        <w:t>Biche</w:t>
      </w:r>
      <w:proofErr w:type="spellEnd"/>
      <w:r>
        <w:rPr>
          <w:i/>
        </w:rPr>
        <w:t xml:space="preserve"> </w:t>
      </w:r>
      <w:proofErr w:type="spellStart"/>
      <w:r>
        <w:rPr>
          <w:i/>
        </w:rPr>
        <w:t>Vouvray</w:t>
      </w:r>
      <w:proofErr w:type="spellEnd"/>
      <w:r>
        <w:rPr>
          <w:i/>
        </w:rPr>
        <w:t xml:space="preserve"> (No, doesn’t </w:t>
      </w:r>
      <w:r w:rsidR="00253E32">
        <w:rPr>
          <w:i/>
        </w:rPr>
        <w:t>translate</w:t>
      </w:r>
      <w:r>
        <w:rPr>
          <w:i/>
        </w:rPr>
        <w:t xml:space="preserve"> to “House of the bitch”  ”Hill of the Doe”</w:t>
      </w:r>
    </w:p>
    <w:p w:rsidR="00123F51" w:rsidRPr="00586059" w:rsidRDefault="00123F51" w:rsidP="00123F51">
      <w:pPr>
        <w:pStyle w:val="ListParagraph"/>
        <w:spacing w:after="0"/>
        <w:rPr>
          <w:i/>
        </w:rPr>
      </w:pPr>
      <w:proofErr w:type="spellStart"/>
      <w:r>
        <w:rPr>
          <w:i/>
        </w:rPr>
        <w:t>Chenin</w:t>
      </w:r>
      <w:proofErr w:type="spellEnd"/>
      <w:r>
        <w:rPr>
          <w:i/>
        </w:rPr>
        <w:t xml:space="preserve"> Blanc</w:t>
      </w:r>
    </w:p>
    <w:p w:rsidR="00611495" w:rsidRDefault="00253E32" w:rsidP="00586059">
      <w:pPr>
        <w:pStyle w:val="ListParagraph"/>
        <w:spacing w:after="0"/>
      </w:pPr>
      <w:proofErr w:type="spellStart"/>
      <w:proofErr w:type="gramStart"/>
      <w:r>
        <w:t>Vouvray</w:t>
      </w:r>
      <w:proofErr w:type="spellEnd"/>
      <w:r>
        <w:t xml:space="preserve"> region.</w:t>
      </w:r>
      <w:proofErr w:type="gramEnd"/>
      <w:r>
        <w:t xml:space="preserve">  </w:t>
      </w:r>
      <w:proofErr w:type="gramStart"/>
      <w:r>
        <w:t>Produces an enormous quantity and a large variation in quality.</w:t>
      </w:r>
      <w:proofErr w:type="gramEnd"/>
    </w:p>
    <w:p w:rsidR="00586059" w:rsidRPr="00627F2F" w:rsidRDefault="008F25C9" w:rsidP="00586059">
      <w:pPr>
        <w:pStyle w:val="ListParagraph"/>
        <w:numPr>
          <w:ilvl w:val="0"/>
          <w:numId w:val="5"/>
        </w:numPr>
        <w:spacing w:after="0"/>
        <w:rPr>
          <w:i/>
        </w:rPr>
      </w:pPr>
      <w:proofErr w:type="spellStart"/>
      <w:r>
        <w:t>Chenin</w:t>
      </w:r>
      <w:proofErr w:type="spellEnd"/>
      <w:r>
        <w:t xml:space="preserve"> Blanc in this region has flourished since the ninth century in its Central Loire</w:t>
      </w:r>
      <w:r w:rsidR="00627F2F">
        <w:t>.</w:t>
      </w:r>
    </w:p>
    <w:p w:rsidR="00627F2F" w:rsidRPr="00586059" w:rsidRDefault="008F25C9" w:rsidP="00586059">
      <w:pPr>
        <w:pStyle w:val="ListParagraph"/>
        <w:numPr>
          <w:ilvl w:val="0"/>
          <w:numId w:val="5"/>
        </w:numPr>
        <w:spacing w:after="0"/>
        <w:rPr>
          <w:i/>
        </w:rPr>
      </w:pPr>
      <w:r>
        <w:t>Vineyards are on the slopes and plateau above the small town, are ancient; 5</w:t>
      </w:r>
      <w:r w:rsidRPr="008F25C9">
        <w:rPr>
          <w:vertAlign w:val="superscript"/>
        </w:rPr>
        <w:t>th</w:t>
      </w:r>
      <w:r>
        <w:t xml:space="preserve"> century</w:t>
      </w:r>
      <w:r w:rsidR="00627F2F">
        <w:t>.</w:t>
      </w:r>
    </w:p>
    <w:p w:rsidR="00586059" w:rsidRPr="008F25C9" w:rsidRDefault="008F25C9" w:rsidP="00586059">
      <w:pPr>
        <w:pStyle w:val="ListParagraph"/>
        <w:numPr>
          <w:ilvl w:val="0"/>
          <w:numId w:val="5"/>
        </w:numPr>
        <w:spacing w:after="0"/>
        <w:rPr>
          <w:i/>
        </w:rPr>
      </w:pPr>
      <w:r>
        <w:t>The soil is clay limestone chalk, 4900 acres and production of 13 million bottles annually in this region.</w:t>
      </w:r>
    </w:p>
    <w:p w:rsidR="008F25C9" w:rsidRPr="008F25C9" w:rsidRDefault="008F25C9" w:rsidP="00586059">
      <w:pPr>
        <w:pStyle w:val="ListParagraph"/>
        <w:numPr>
          <w:ilvl w:val="0"/>
          <w:numId w:val="5"/>
        </w:numPr>
        <w:spacing w:after="0"/>
        <w:rPr>
          <w:i/>
        </w:rPr>
      </w:pPr>
      <w:r>
        <w:t xml:space="preserve">The </w:t>
      </w:r>
      <w:proofErr w:type="spellStart"/>
      <w:r>
        <w:t>Chenin</w:t>
      </w:r>
      <w:proofErr w:type="spellEnd"/>
      <w:r>
        <w:t xml:space="preserve"> Blanc should have notes of almond, straw and quince.</w:t>
      </w:r>
    </w:p>
    <w:p w:rsidR="008F25C9" w:rsidRPr="008F25C9" w:rsidRDefault="008F25C9" w:rsidP="00586059">
      <w:pPr>
        <w:pStyle w:val="ListParagraph"/>
        <w:numPr>
          <w:ilvl w:val="0"/>
          <w:numId w:val="5"/>
        </w:numPr>
        <w:spacing w:after="0"/>
        <w:rPr>
          <w:i/>
        </w:rPr>
      </w:pPr>
      <w:r>
        <w:t>It is very weather dependent, can mature for many years.</w:t>
      </w:r>
    </w:p>
    <w:p w:rsidR="008F25C9" w:rsidRPr="00002C81" w:rsidRDefault="008F25C9" w:rsidP="00586059">
      <w:pPr>
        <w:pStyle w:val="ListParagraph"/>
        <w:numPr>
          <w:ilvl w:val="0"/>
          <w:numId w:val="5"/>
        </w:numPr>
        <w:spacing w:after="0"/>
        <w:rPr>
          <w:i/>
        </w:rPr>
      </w:pPr>
      <w:r>
        <w:t xml:space="preserve">1947 </w:t>
      </w:r>
      <w:proofErr w:type="spellStart"/>
      <w:r>
        <w:t>Huet</w:t>
      </w:r>
      <w:proofErr w:type="spellEnd"/>
      <w:r>
        <w:t xml:space="preserve"> Le Haut Lieu </w:t>
      </w:r>
      <w:proofErr w:type="spellStart"/>
      <w:r>
        <w:t>Moelleux</w:t>
      </w:r>
      <w:proofErr w:type="spellEnd"/>
      <w:r>
        <w:t xml:space="preserve"> runs $820</w:t>
      </w:r>
    </w:p>
    <w:p w:rsidR="00002C81" w:rsidRPr="00002C81" w:rsidRDefault="00002C81" w:rsidP="00586059">
      <w:pPr>
        <w:pStyle w:val="ListParagraph"/>
        <w:numPr>
          <w:ilvl w:val="0"/>
          <w:numId w:val="5"/>
        </w:numPr>
        <w:spacing w:after="0"/>
        <w:rPr>
          <w:i/>
        </w:rPr>
      </w:pPr>
      <w:r>
        <w:t xml:space="preserve">Pairs well with Normandy cow cheese, goat cheese, chicken, veal, white sauces, </w:t>
      </w:r>
      <w:proofErr w:type="spellStart"/>
      <w:proofErr w:type="gramStart"/>
      <w:r>
        <w:t>asian</w:t>
      </w:r>
      <w:proofErr w:type="spellEnd"/>
      <w:proofErr w:type="gramEnd"/>
      <w:r>
        <w:t xml:space="preserve"> food, seafood, etc.</w:t>
      </w:r>
    </w:p>
    <w:p w:rsidR="00002C81" w:rsidRPr="00002C81" w:rsidRDefault="00002C81" w:rsidP="00586059">
      <w:pPr>
        <w:pStyle w:val="ListParagraph"/>
        <w:numPr>
          <w:ilvl w:val="0"/>
          <w:numId w:val="5"/>
        </w:numPr>
        <w:spacing w:after="0"/>
        <w:rPr>
          <w:i/>
        </w:rPr>
      </w:pPr>
      <w:proofErr w:type="spellStart"/>
      <w:r>
        <w:t>Pichot’s</w:t>
      </w:r>
      <w:proofErr w:type="spellEnd"/>
      <w:r>
        <w:t xml:space="preserve"> family is one of the oldest in </w:t>
      </w:r>
      <w:proofErr w:type="spellStart"/>
      <w:r>
        <w:t>Vouvray</w:t>
      </w:r>
      <w:proofErr w:type="spellEnd"/>
      <w:r>
        <w:t>, dating back to 1739</w:t>
      </w:r>
    </w:p>
    <w:p w:rsidR="00002C81" w:rsidRPr="00002C81" w:rsidRDefault="00002C81" w:rsidP="00586059">
      <w:pPr>
        <w:pStyle w:val="ListParagraph"/>
        <w:numPr>
          <w:ilvl w:val="0"/>
          <w:numId w:val="5"/>
        </w:numPr>
        <w:spacing w:after="0"/>
        <w:rPr>
          <w:i/>
        </w:rPr>
      </w:pPr>
      <w:proofErr w:type="spellStart"/>
      <w:r>
        <w:t>Coteau</w:t>
      </w:r>
      <w:proofErr w:type="spellEnd"/>
      <w:r>
        <w:t xml:space="preserve"> de la </w:t>
      </w:r>
      <w:proofErr w:type="spellStart"/>
      <w:r>
        <w:t>Biche</w:t>
      </w:r>
      <w:proofErr w:type="spellEnd"/>
      <w:r>
        <w:t xml:space="preserve"> is </w:t>
      </w:r>
      <w:proofErr w:type="spellStart"/>
      <w:r>
        <w:t>Pichot’s</w:t>
      </w:r>
      <w:proofErr w:type="spellEnd"/>
      <w:r>
        <w:t xml:space="preserve"> </w:t>
      </w:r>
      <w:proofErr w:type="spellStart"/>
      <w:r>
        <w:t>Vouvray</w:t>
      </w:r>
      <w:proofErr w:type="spellEnd"/>
      <w:r>
        <w:t xml:space="preserve"> </w:t>
      </w:r>
      <w:proofErr w:type="spellStart"/>
      <w:r>
        <w:t>domaine</w:t>
      </w:r>
      <w:proofErr w:type="spellEnd"/>
      <w:r>
        <w:t xml:space="preserve"> for dry ‘sec’ wine.  Legend is that a doe once took refuge in the cellars of this </w:t>
      </w:r>
      <w:proofErr w:type="spellStart"/>
      <w:r>
        <w:t>domaine</w:t>
      </w:r>
      <w:proofErr w:type="spellEnd"/>
      <w:r>
        <w:t>.</w:t>
      </w:r>
    </w:p>
    <w:p w:rsidR="00002C81" w:rsidRPr="00002C81" w:rsidRDefault="00002C81" w:rsidP="00586059">
      <w:pPr>
        <w:pStyle w:val="ListParagraph"/>
        <w:numPr>
          <w:ilvl w:val="0"/>
          <w:numId w:val="5"/>
        </w:numPr>
        <w:spacing w:after="0"/>
        <w:rPr>
          <w:i/>
        </w:rPr>
      </w:pPr>
      <w:r>
        <w:t xml:space="preserve">The vineyard is planted in entirely with </w:t>
      </w:r>
      <w:proofErr w:type="spellStart"/>
      <w:r>
        <w:t>Chenin</w:t>
      </w:r>
      <w:proofErr w:type="spellEnd"/>
      <w:r>
        <w:t xml:space="preserve"> Blanc, vines aging from 20 to 55 years, growing on south facing hillsides, clay soil.</w:t>
      </w:r>
    </w:p>
    <w:p w:rsidR="00002C81" w:rsidRPr="00586059" w:rsidRDefault="00002C81" w:rsidP="00586059">
      <w:pPr>
        <w:pStyle w:val="ListParagraph"/>
        <w:numPr>
          <w:ilvl w:val="0"/>
          <w:numId w:val="5"/>
        </w:numPr>
        <w:spacing w:after="0"/>
        <w:rPr>
          <w:i/>
        </w:rPr>
      </w:pPr>
      <w:r>
        <w:t>Hand harvested and fermented in wooden barrels.</w:t>
      </w:r>
    </w:p>
    <w:p w:rsidR="00DD4810" w:rsidRDefault="00DD4810">
      <w:pPr>
        <w:spacing w:after="0" w:line="240" w:lineRule="auto"/>
      </w:pPr>
    </w:p>
    <w:p w:rsidR="00A94AD2" w:rsidRPr="00627F2F" w:rsidRDefault="00253E32" w:rsidP="00611495">
      <w:pPr>
        <w:pStyle w:val="ListParagraph"/>
        <w:numPr>
          <w:ilvl w:val="0"/>
          <w:numId w:val="1"/>
        </w:numPr>
        <w:spacing w:after="0"/>
        <w:rPr>
          <w:i/>
        </w:rPr>
      </w:pPr>
      <w:r>
        <w:rPr>
          <w:i/>
        </w:rPr>
        <w:t xml:space="preserve">2008 Le </w:t>
      </w:r>
      <w:proofErr w:type="spellStart"/>
      <w:r>
        <w:rPr>
          <w:i/>
        </w:rPr>
        <w:t>Chene</w:t>
      </w:r>
      <w:proofErr w:type="spellEnd"/>
      <w:r>
        <w:rPr>
          <w:i/>
        </w:rPr>
        <w:t xml:space="preserve"> </w:t>
      </w:r>
      <w:proofErr w:type="spellStart"/>
      <w:r>
        <w:rPr>
          <w:i/>
        </w:rPr>
        <w:t>Marchand</w:t>
      </w:r>
      <w:proofErr w:type="spellEnd"/>
      <w:r>
        <w:rPr>
          <w:i/>
        </w:rPr>
        <w:t xml:space="preserve"> </w:t>
      </w:r>
      <w:proofErr w:type="spellStart"/>
      <w:r>
        <w:rPr>
          <w:i/>
        </w:rPr>
        <w:t>Sancere</w:t>
      </w:r>
      <w:proofErr w:type="spellEnd"/>
      <w:r>
        <w:rPr>
          <w:i/>
        </w:rPr>
        <w:t xml:space="preserve"> </w:t>
      </w:r>
      <w:proofErr w:type="spellStart"/>
      <w:r>
        <w:rPr>
          <w:i/>
        </w:rPr>
        <w:t>Domaine</w:t>
      </w:r>
      <w:proofErr w:type="spellEnd"/>
      <w:r>
        <w:rPr>
          <w:i/>
        </w:rPr>
        <w:t xml:space="preserve"> Merlin-</w:t>
      </w:r>
      <w:proofErr w:type="spellStart"/>
      <w:r>
        <w:rPr>
          <w:i/>
        </w:rPr>
        <w:t>Cherrier</w:t>
      </w:r>
      <w:proofErr w:type="spellEnd"/>
    </w:p>
    <w:p w:rsidR="00A94AD2" w:rsidRDefault="00253E32" w:rsidP="00A94AD2">
      <w:pPr>
        <w:pStyle w:val="ListParagraph"/>
        <w:spacing w:after="0"/>
      </w:pPr>
      <w:r>
        <w:t>Moving East, Sancerre region</w:t>
      </w:r>
    </w:p>
    <w:p w:rsidR="00253E32" w:rsidRDefault="00253E32" w:rsidP="00A94AD2">
      <w:pPr>
        <w:pStyle w:val="ListParagraph"/>
        <w:numPr>
          <w:ilvl w:val="0"/>
          <w:numId w:val="5"/>
        </w:numPr>
        <w:spacing w:after="0"/>
      </w:pPr>
      <w:r>
        <w:t>This region is the more famous region for white wines of France</w:t>
      </w:r>
    </w:p>
    <w:p w:rsidR="00253E32" w:rsidRDefault="00253E32" w:rsidP="00A94AD2">
      <w:pPr>
        <w:pStyle w:val="ListParagraph"/>
        <w:numPr>
          <w:ilvl w:val="0"/>
          <w:numId w:val="5"/>
        </w:numPr>
        <w:spacing w:after="0"/>
      </w:pPr>
      <w:proofErr w:type="spellStart"/>
      <w:r>
        <w:t>Terroir</w:t>
      </w:r>
      <w:proofErr w:type="spellEnd"/>
      <w:r w:rsidR="00F364BB">
        <w:t xml:space="preserve"> is rocky limestone or clay limestone, area of production around 5400 acres.</w:t>
      </w:r>
    </w:p>
    <w:p w:rsidR="00F364BB" w:rsidRDefault="00F364BB" w:rsidP="00A94AD2">
      <w:pPr>
        <w:pStyle w:val="ListParagraph"/>
        <w:numPr>
          <w:ilvl w:val="0"/>
          <w:numId w:val="5"/>
        </w:numPr>
        <w:spacing w:after="0"/>
      </w:pPr>
      <w:r>
        <w:t>Sauvignon Blanc is the primary varietal grown in this region.</w:t>
      </w:r>
    </w:p>
    <w:p w:rsidR="00A94AD2" w:rsidRDefault="00F364BB" w:rsidP="00A94AD2">
      <w:pPr>
        <w:pStyle w:val="ListParagraph"/>
        <w:numPr>
          <w:ilvl w:val="0"/>
          <w:numId w:val="5"/>
        </w:numPr>
        <w:spacing w:after="0"/>
      </w:pPr>
      <w:r>
        <w:t xml:space="preserve">The Le </w:t>
      </w:r>
      <w:proofErr w:type="spellStart"/>
      <w:r>
        <w:t>Chene</w:t>
      </w:r>
      <w:proofErr w:type="spellEnd"/>
      <w:r>
        <w:t xml:space="preserve"> </w:t>
      </w:r>
      <w:proofErr w:type="spellStart"/>
      <w:r>
        <w:t>Marchand</w:t>
      </w:r>
      <w:proofErr w:type="spellEnd"/>
      <w:r>
        <w:t xml:space="preserve"> </w:t>
      </w:r>
      <w:r w:rsidR="00253E32">
        <w:t>Sauvignon Blanc, 12 months on lees, native yeast, light filtration, without cold stabilization.</w:t>
      </w:r>
    </w:p>
    <w:p w:rsidR="00253E32" w:rsidRDefault="00F364BB" w:rsidP="00A94AD2">
      <w:pPr>
        <w:pStyle w:val="ListParagraph"/>
        <w:numPr>
          <w:ilvl w:val="0"/>
          <w:numId w:val="5"/>
        </w:numPr>
        <w:spacing w:after="0"/>
      </w:pPr>
      <w:r>
        <w:t>The soil on this vineyard is a very stony compact chalk.</w:t>
      </w:r>
    </w:p>
    <w:p w:rsidR="00F364BB" w:rsidRDefault="00F364BB" w:rsidP="00A94AD2">
      <w:pPr>
        <w:pStyle w:val="ListParagraph"/>
        <w:numPr>
          <w:ilvl w:val="0"/>
          <w:numId w:val="5"/>
        </w:numPr>
        <w:spacing w:after="0"/>
      </w:pPr>
      <w:r>
        <w:t>The vineyard produces approximately 550 cases a year, with natural yeast.</w:t>
      </w:r>
    </w:p>
    <w:p w:rsidR="001F00B0" w:rsidRPr="000A2AE7" w:rsidRDefault="00F364BB" w:rsidP="001F00B0">
      <w:pPr>
        <w:pStyle w:val="ListParagraph"/>
        <w:numPr>
          <w:ilvl w:val="0"/>
          <w:numId w:val="1"/>
        </w:numPr>
        <w:spacing w:after="0"/>
        <w:rPr>
          <w:i/>
        </w:rPr>
      </w:pPr>
      <w:r>
        <w:t>2008 Domain</w:t>
      </w:r>
      <w:r w:rsidR="001F00B0">
        <w:t xml:space="preserve"> </w:t>
      </w:r>
      <w:r>
        <w:t xml:space="preserve">des </w:t>
      </w:r>
      <w:proofErr w:type="spellStart"/>
      <w:r>
        <w:t>Berthiers</w:t>
      </w:r>
      <w:proofErr w:type="spellEnd"/>
      <w:r>
        <w:t xml:space="preserve"> </w:t>
      </w:r>
      <w:proofErr w:type="spellStart"/>
      <w:r>
        <w:t>Pouilly</w:t>
      </w:r>
      <w:proofErr w:type="spellEnd"/>
      <w:r>
        <w:t xml:space="preserve"> Fume</w:t>
      </w:r>
    </w:p>
    <w:p w:rsidR="000A2AE7" w:rsidRDefault="00F364BB" w:rsidP="000A2AE7">
      <w:pPr>
        <w:pStyle w:val="ListParagraph"/>
        <w:spacing w:after="0"/>
      </w:pPr>
      <w:proofErr w:type="spellStart"/>
      <w:r>
        <w:t>Pouilly</w:t>
      </w:r>
      <w:proofErr w:type="spellEnd"/>
      <w:r>
        <w:t xml:space="preserve"> Fume region; opposite bank of the Loire from Sancerre.</w:t>
      </w:r>
    </w:p>
    <w:p w:rsidR="000A2AE7" w:rsidRDefault="00C352B5" w:rsidP="000A2AE7">
      <w:pPr>
        <w:pStyle w:val="ListParagraph"/>
        <w:numPr>
          <w:ilvl w:val="0"/>
          <w:numId w:val="5"/>
        </w:numPr>
        <w:spacing w:after="0"/>
      </w:pPr>
      <w:r>
        <w:t xml:space="preserve">Two varietals grown in this region, </w:t>
      </w:r>
      <w:proofErr w:type="spellStart"/>
      <w:r>
        <w:t>Pouilly</w:t>
      </w:r>
      <w:proofErr w:type="spellEnd"/>
      <w:r>
        <w:t xml:space="preserve">; pure </w:t>
      </w:r>
      <w:proofErr w:type="spellStart"/>
      <w:r>
        <w:t>Suvignon</w:t>
      </w:r>
      <w:proofErr w:type="spellEnd"/>
      <w:r>
        <w:t xml:space="preserve"> Blanc which accounts for over 95%, and a less common vinifera, </w:t>
      </w:r>
      <w:proofErr w:type="spellStart"/>
      <w:r>
        <w:t>Chasselas</w:t>
      </w:r>
      <w:proofErr w:type="spellEnd"/>
      <w:r>
        <w:t xml:space="preserve"> – once a significant varietal, now more of an oddity due to </w:t>
      </w:r>
      <w:proofErr w:type="spellStart"/>
      <w:r>
        <w:t>Phylloxera</w:t>
      </w:r>
      <w:proofErr w:type="spellEnd"/>
      <w:r>
        <w:t>.</w:t>
      </w:r>
    </w:p>
    <w:p w:rsidR="000A2AE7" w:rsidRPr="00C352B5" w:rsidRDefault="00C352B5" w:rsidP="000A2AE7">
      <w:pPr>
        <w:pStyle w:val="ListParagraph"/>
        <w:numPr>
          <w:ilvl w:val="0"/>
          <w:numId w:val="5"/>
        </w:numPr>
        <w:spacing w:after="0"/>
      </w:pPr>
      <w:proofErr w:type="spellStart"/>
      <w:r w:rsidRPr="00C352B5">
        <w:t>Terroir</w:t>
      </w:r>
      <w:proofErr w:type="spellEnd"/>
      <w:r>
        <w:t xml:space="preserve"> is </w:t>
      </w:r>
      <w:proofErr w:type="spellStart"/>
      <w:r>
        <w:t>stoney</w:t>
      </w:r>
      <w:proofErr w:type="spellEnd"/>
      <w:r>
        <w:t>-limestone or clay-limestone, covering 2100 acres, producing 6 million bottles.</w:t>
      </w:r>
    </w:p>
    <w:p w:rsidR="000A2AE7" w:rsidRDefault="00C352B5" w:rsidP="000A2AE7">
      <w:pPr>
        <w:pStyle w:val="ListParagraph"/>
        <w:numPr>
          <w:ilvl w:val="0"/>
          <w:numId w:val="5"/>
        </w:numPr>
        <w:spacing w:after="0"/>
      </w:pPr>
      <w:r>
        <w:lastRenderedPageBreak/>
        <w:t xml:space="preserve">Domain des </w:t>
      </w:r>
      <w:proofErr w:type="spellStart"/>
      <w:r>
        <w:t>Berthiers</w:t>
      </w:r>
      <w:proofErr w:type="spellEnd"/>
      <w:r>
        <w:t xml:space="preserve"> is a 26 acre vineyard with hillsides facing S southwest.  </w:t>
      </w:r>
    </w:p>
    <w:p w:rsidR="00C352B5" w:rsidRDefault="00C352B5" w:rsidP="000A2AE7">
      <w:pPr>
        <w:pStyle w:val="ListParagraph"/>
        <w:numPr>
          <w:ilvl w:val="0"/>
          <w:numId w:val="5"/>
        </w:numPr>
        <w:spacing w:after="0"/>
      </w:pPr>
      <w:r>
        <w:t xml:space="preserve">The </w:t>
      </w:r>
      <w:proofErr w:type="spellStart"/>
      <w:r>
        <w:t>Pouilly</w:t>
      </w:r>
      <w:proofErr w:type="spellEnd"/>
      <w:r>
        <w:t xml:space="preserve"> is 100 % Sauvignon Blanc from 20-30 year old vines grown in flint and limestone soil</w:t>
      </w:r>
    </w:p>
    <w:p w:rsidR="00C352B5" w:rsidRDefault="00C352B5" w:rsidP="000A2AE7">
      <w:pPr>
        <w:pStyle w:val="ListParagraph"/>
        <w:numPr>
          <w:ilvl w:val="0"/>
          <w:numId w:val="5"/>
        </w:numPr>
        <w:spacing w:after="0"/>
      </w:pPr>
      <w:r>
        <w:t>The wine was low-temp fermented for 3 – 4 weeks in stainless tanks.  No malolactic fermentation, maturation on fine lees.</w:t>
      </w:r>
    </w:p>
    <w:p w:rsidR="0043545E" w:rsidRDefault="0043545E" w:rsidP="001F00B0">
      <w:pPr>
        <w:spacing w:after="0"/>
      </w:pPr>
    </w:p>
    <w:p w:rsidR="0043545E" w:rsidRDefault="00C352B5" w:rsidP="00F07FDD">
      <w:pPr>
        <w:spacing w:after="0"/>
      </w:pPr>
      <w:r>
        <w:t>Cheers Brian for an awesome trip through the Loire Valley</w:t>
      </w:r>
      <w:r w:rsidR="00F07FDD">
        <w:t>!</w:t>
      </w:r>
      <w:r>
        <w:t xml:space="preserve">  Once again the group was given a great opportunity to stretch the palates, and gain some knowledge of the area in which the wines came from.  </w:t>
      </w:r>
    </w:p>
    <w:p w:rsidR="0043545E" w:rsidRDefault="0043545E" w:rsidP="001F00B0">
      <w:pPr>
        <w:spacing w:after="0"/>
      </w:pPr>
    </w:p>
    <w:p w:rsidR="0043545E" w:rsidRDefault="0043545E" w:rsidP="001F00B0">
      <w:pPr>
        <w:spacing w:after="0"/>
      </w:pPr>
      <w:r>
        <w:t>Cheers!</w:t>
      </w:r>
      <w:r w:rsidR="00F07FDD" w:rsidRPr="00F07FDD">
        <w:rPr>
          <w:noProof/>
        </w:rPr>
        <w:t xml:space="preserve"> </w:t>
      </w:r>
    </w:p>
    <w:p w:rsidR="00F07FDD" w:rsidRDefault="00F07FDD" w:rsidP="00136B34">
      <w:pPr>
        <w:spacing w:after="0"/>
        <w:jc w:val="center"/>
      </w:pPr>
    </w:p>
    <w:p w:rsidR="005635AB" w:rsidRDefault="005635AB" w:rsidP="001F00B0">
      <w:pPr>
        <w:spacing w:after="0"/>
        <w:rPr>
          <w:b/>
          <w:color w:val="632423"/>
          <w:u w:val="single"/>
        </w:rPr>
      </w:pPr>
      <w:r w:rsidRPr="008A6652">
        <w:rPr>
          <w:b/>
          <w:color w:val="632423"/>
          <w:u w:val="single"/>
        </w:rPr>
        <w:t>Favorites and prices of the presentation:</w:t>
      </w:r>
    </w:p>
    <w:p w:rsidR="00F07FDD" w:rsidRPr="008A6652" w:rsidRDefault="00F07FDD" w:rsidP="001F00B0">
      <w:pPr>
        <w:spacing w:after="0"/>
        <w:rPr>
          <w:b/>
          <w:color w:val="632423"/>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
        <w:gridCol w:w="929"/>
        <w:gridCol w:w="764"/>
        <w:gridCol w:w="968"/>
        <w:gridCol w:w="1158"/>
        <w:gridCol w:w="2016"/>
      </w:tblGrid>
      <w:tr w:rsidR="00C352B5" w:rsidTr="00A102F6">
        <w:trPr>
          <w:jc w:val="center"/>
        </w:trPr>
        <w:tc>
          <w:tcPr>
            <w:tcW w:w="699" w:type="dxa"/>
            <w:vAlign w:val="bottom"/>
          </w:tcPr>
          <w:p w:rsidR="00C352B5" w:rsidRPr="00DA79A4" w:rsidRDefault="00C352B5" w:rsidP="00F07FDD">
            <w:pPr>
              <w:spacing w:after="0"/>
              <w:jc w:val="center"/>
              <w:rPr>
                <w:b/>
              </w:rPr>
            </w:pPr>
            <w:r>
              <w:rPr>
                <w:b/>
              </w:rPr>
              <w:t>Wine</w:t>
            </w:r>
          </w:p>
        </w:tc>
        <w:tc>
          <w:tcPr>
            <w:tcW w:w="929" w:type="dxa"/>
            <w:vAlign w:val="bottom"/>
          </w:tcPr>
          <w:p w:rsidR="00C352B5" w:rsidRDefault="00C352B5" w:rsidP="00CB5B73">
            <w:pPr>
              <w:spacing w:after="0"/>
              <w:jc w:val="center"/>
              <w:rPr>
                <w:b/>
              </w:rPr>
            </w:pPr>
            <w:r>
              <w:rPr>
                <w:b/>
              </w:rPr>
              <w:t xml:space="preserve">White </w:t>
            </w:r>
          </w:p>
        </w:tc>
        <w:tc>
          <w:tcPr>
            <w:tcW w:w="764" w:type="dxa"/>
            <w:vAlign w:val="bottom"/>
          </w:tcPr>
          <w:p w:rsidR="00C352B5" w:rsidRPr="00DA79A4" w:rsidRDefault="00C352B5" w:rsidP="00CB5B73">
            <w:pPr>
              <w:spacing w:after="0"/>
              <w:jc w:val="center"/>
              <w:rPr>
                <w:b/>
              </w:rPr>
            </w:pPr>
            <w:r>
              <w:rPr>
                <w:b/>
              </w:rPr>
              <w:t xml:space="preserve">Red </w:t>
            </w:r>
          </w:p>
        </w:tc>
        <w:tc>
          <w:tcPr>
            <w:tcW w:w="968" w:type="dxa"/>
          </w:tcPr>
          <w:p w:rsidR="00C352B5" w:rsidRPr="00DA79A4" w:rsidRDefault="00C352B5" w:rsidP="00F07FDD">
            <w:pPr>
              <w:spacing w:after="0"/>
              <w:jc w:val="center"/>
              <w:rPr>
                <w:b/>
              </w:rPr>
            </w:pPr>
            <w:r>
              <w:rPr>
                <w:b/>
              </w:rPr>
              <w:t>Favorite Overall</w:t>
            </w:r>
          </w:p>
        </w:tc>
        <w:tc>
          <w:tcPr>
            <w:tcW w:w="1158" w:type="dxa"/>
            <w:vAlign w:val="bottom"/>
          </w:tcPr>
          <w:p w:rsidR="00C352B5" w:rsidRPr="00DA79A4" w:rsidRDefault="00C352B5" w:rsidP="00F07FDD">
            <w:pPr>
              <w:spacing w:after="0"/>
              <w:jc w:val="center"/>
              <w:rPr>
                <w:b/>
              </w:rPr>
            </w:pPr>
            <w:r w:rsidRPr="00DA79A4">
              <w:rPr>
                <w:b/>
              </w:rPr>
              <w:t>Price</w:t>
            </w:r>
          </w:p>
        </w:tc>
        <w:tc>
          <w:tcPr>
            <w:tcW w:w="2016" w:type="dxa"/>
            <w:vAlign w:val="bottom"/>
          </w:tcPr>
          <w:p w:rsidR="00C352B5" w:rsidRPr="00DA79A4" w:rsidRDefault="00C352B5" w:rsidP="00F07FDD">
            <w:pPr>
              <w:spacing w:after="0"/>
              <w:jc w:val="center"/>
              <w:rPr>
                <w:b/>
              </w:rPr>
            </w:pPr>
            <w:r>
              <w:rPr>
                <w:b/>
              </w:rPr>
              <w:t>Purchased</w:t>
            </w:r>
          </w:p>
        </w:tc>
      </w:tr>
      <w:tr w:rsidR="00C352B5" w:rsidTr="00A102F6">
        <w:trPr>
          <w:jc w:val="center"/>
        </w:trPr>
        <w:tc>
          <w:tcPr>
            <w:tcW w:w="699" w:type="dxa"/>
          </w:tcPr>
          <w:p w:rsidR="00C352B5" w:rsidRDefault="00C352B5" w:rsidP="00F07FDD">
            <w:pPr>
              <w:spacing w:after="0"/>
            </w:pPr>
            <w:r>
              <w:t xml:space="preserve">#1 </w:t>
            </w:r>
          </w:p>
        </w:tc>
        <w:tc>
          <w:tcPr>
            <w:tcW w:w="929" w:type="dxa"/>
          </w:tcPr>
          <w:p w:rsidR="00C352B5" w:rsidRDefault="00C352B5" w:rsidP="00DA79A4">
            <w:pPr>
              <w:spacing w:after="0"/>
            </w:pPr>
            <w:r>
              <w:t>12</w:t>
            </w:r>
          </w:p>
        </w:tc>
        <w:tc>
          <w:tcPr>
            <w:tcW w:w="764" w:type="dxa"/>
            <w:shd w:val="clear" w:color="auto" w:fill="BFBFBF" w:themeFill="background1" w:themeFillShade="BF"/>
          </w:tcPr>
          <w:p w:rsidR="00C352B5" w:rsidRDefault="00C352B5" w:rsidP="00DA79A4">
            <w:pPr>
              <w:spacing w:after="0"/>
            </w:pPr>
          </w:p>
        </w:tc>
        <w:tc>
          <w:tcPr>
            <w:tcW w:w="968" w:type="dxa"/>
          </w:tcPr>
          <w:p w:rsidR="00C352B5" w:rsidRDefault="00A102F6" w:rsidP="00CB5B73">
            <w:pPr>
              <w:spacing w:after="0"/>
              <w:jc w:val="center"/>
            </w:pPr>
            <w:r>
              <w:t>4</w:t>
            </w:r>
          </w:p>
        </w:tc>
        <w:tc>
          <w:tcPr>
            <w:tcW w:w="1158" w:type="dxa"/>
          </w:tcPr>
          <w:p w:rsidR="00C352B5" w:rsidRDefault="00C352B5" w:rsidP="00A102F6">
            <w:pPr>
              <w:spacing w:after="0"/>
              <w:jc w:val="center"/>
            </w:pPr>
            <w:r>
              <w:t>$</w:t>
            </w:r>
            <w:r w:rsidR="00A102F6">
              <w:t>14</w:t>
            </w:r>
            <w:r>
              <w:t xml:space="preserve"> </w:t>
            </w:r>
          </w:p>
        </w:tc>
        <w:tc>
          <w:tcPr>
            <w:tcW w:w="2016" w:type="dxa"/>
          </w:tcPr>
          <w:p w:rsidR="00C352B5" w:rsidRDefault="00C352B5" w:rsidP="00DA79A4">
            <w:pPr>
              <w:spacing w:after="0"/>
              <w:jc w:val="center"/>
            </w:pPr>
          </w:p>
        </w:tc>
      </w:tr>
      <w:tr w:rsidR="00C352B5" w:rsidTr="00A102F6">
        <w:trPr>
          <w:jc w:val="center"/>
        </w:trPr>
        <w:tc>
          <w:tcPr>
            <w:tcW w:w="699" w:type="dxa"/>
            <w:shd w:val="clear" w:color="auto" w:fill="FFFF00"/>
          </w:tcPr>
          <w:p w:rsidR="00C352B5" w:rsidRDefault="00C352B5" w:rsidP="00F07FDD">
            <w:pPr>
              <w:spacing w:after="0"/>
            </w:pPr>
            <w:r>
              <w:t xml:space="preserve">#2 </w:t>
            </w:r>
          </w:p>
        </w:tc>
        <w:tc>
          <w:tcPr>
            <w:tcW w:w="929" w:type="dxa"/>
            <w:shd w:val="clear" w:color="auto" w:fill="BFBFBF" w:themeFill="background1" w:themeFillShade="BF"/>
          </w:tcPr>
          <w:p w:rsidR="00C352B5" w:rsidRDefault="00C352B5" w:rsidP="00DA79A4">
            <w:pPr>
              <w:spacing w:after="0"/>
            </w:pPr>
          </w:p>
        </w:tc>
        <w:tc>
          <w:tcPr>
            <w:tcW w:w="764" w:type="dxa"/>
            <w:shd w:val="clear" w:color="auto" w:fill="auto"/>
          </w:tcPr>
          <w:p w:rsidR="00C352B5" w:rsidRDefault="00A102F6" w:rsidP="00DA79A4">
            <w:pPr>
              <w:spacing w:after="0"/>
            </w:pPr>
            <w:r>
              <w:t>19</w:t>
            </w:r>
          </w:p>
        </w:tc>
        <w:tc>
          <w:tcPr>
            <w:tcW w:w="968" w:type="dxa"/>
            <w:shd w:val="clear" w:color="auto" w:fill="FFFF00"/>
          </w:tcPr>
          <w:p w:rsidR="00C352B5" w:rsidRDefault="00A102F6" w:rsidP="006C5FA2">
            <w:pPr>
              <w:spacing w:after="0"/>
              <w:jc w:val="center"/>
            </w:pPr>
            <w:r>
              <w:t>16</w:t>
            </w:r>
          </w:p>
        </w:tc>
        <w:tc>
          <w:tcPr>
            <w:tcW w:w="1158" w:type="dxa"/>
          </w:tcPr>
          <w:p w:rsidR="00C352B5" w:rsidRDefault="00C352B5" w:rsidP="00A102F6">
            <w:pPr>
              <w:spacing w:after="0"/>
              <w:jc w:val="center"/>
            </w:pPr>
            <w:r>
              <w:t>$</w:t>
            </w:r>
            <w:r w:rsidR="00A102F6">
              <w:t>15</w:t>
            </w:r>
          </w:p>
        </w:tc>
        <w:tc>
          <w:tcPr>
            <w:tcW w:w="2016" w:type="dxa"/>
          </w:tcPr>
          <w:p w:rsidR="00C352B5" w:rsidRDefault="00C352B5" w:rsidP="006C5FA2">
            <w:pPr>
              <w:spacing w:after="0"/>
              <w:jc w:val="center"/>
            </w:pPr>
          </w:p>
        </w:tc>
      </w:tr>
      <w:tr w:rsidR="00C352B5" w:rsidTr="00A102F6">
        <w:trPr>
          <w:jc w:val="center"/>
        </w:trPr>
        <w:tc>
          <w:tcPr>
            <w:tcW w:w="699" w:type="dxa"/>
            <w:shd w:val="clear" w:color="auto" w:fill="auto"/>
          </w:tcPr>
          <w:p w:rsidR="00C352B5" w:rsidRDefault="00C352B5" w:rsidP="00DA79A4">
            <w:pPr>
              <w:spacing w:after="0"/>
            </w:pPr>
            <w:r>
              <w:t>#3</w:t>
            </w:r>
          </w:p>
        </w:tc>
        <w:tc>
          <w:tcPr>
            <w:tcW w:w="929" w:type="dxa"/>
            <w:shd w:val="clear" w:color="auto" w:fill="BFBFBF" w:themeFill="background1" w:themeFillShade="BF"/>
          </w:tcPr>
          <w:p w:rsidR="00C352B5" w:rsidRDefault="00C352B5" w:rsidP="00DA79A4">
            <w:pPr>
              <w:spacing w:after="0"/>
            </w:pPr>
          </w:p>
        </w:tc>
        <w:tc>
          <w:tcPr>
            <w:tcW w:w="764" w:type="dxa"/>
            <w:shd w:val="clear" w:color="auto" w:fill="auto"/>
          </w:tcPr>
          <w:p w:rsidR="00C352B5" w:rsidRDefault="00A102F6" w:rsidP="00DA79A4">
            <w:pPr>
              <w:spacing w:after="0"/>
            </w:pPr>
            <w:r>
              <w:t>8</w:t>
            </w:r>
          </w:p>
        </w:tc>
        <w:tc>
          <w:tcPr>
            <w:tcW w:w="968" w:type="dxa"/>
          </w:tcPr>
          <w:p w:rsidR="00C352B5" w:rsidRDefault="00A102F6" w:rsidP="006C5FA2">
            <w:pPr>
              <w:spacing w:after="0"/>
              <w:jc w:val="center"/>
            </w:pPr>
            <w:r>
              <w:t>6</w:t>
            </w:r>
          </w:p>
        </w:tc>
        <w:tc>
          <w:tcPr>
            <w:tcW w:w="1158" w:type="dxa"/>
          </w:tcPr>
          <w:p w:rsidR="00C352B5" w:rsidRDefault="00C352B5" w:rsidP="006C5FA2">
            <w:pPr>
              <w:spacing w:after="0"/>
              <w:jc w:val="center"/>
            </w:pPr>
            <w:r>
              <w:t>$</w:t>
            </w:r>
            <w:r w:rsidR="00A102F6">
              <w:t>17</w:t>
            </w:r>
          </w:p>
        </w:tc>
        <w:tc>
          <w:tcPr>
            <w:tcW w:w="2016" w:type="dxa"/>
          </w:tcPr>
          <w:p w:rsidR="00C352B5" w:rsidRDefault="00C352B5" w:rsidP="00DA79A4">
            <w:pPr>
              <w:spacing w:after="0"/>
              <w:jc w:val="center"/>
            </w:pPr>
          </w:p>
        </w:tc>
      </w:tr>
      <w:tr w:rsidR="00C352B5" w:rsidTr="00A102F6">
        <w:trPr>
          <w:jc w:val="center"/>
        </w:trPr>
        <w:tc>
          <w:tcPr>
            <w:tcW w:w="699" w:type="dxa"/>
            <w:shd w:val="clear" w:color="auto" w:fill="FFFF00"/>
          </w:tcPr>
          <w:p w:rsidR="00C352B5" w:rsidRDefault="00C352B5" w:rsidP="00DA79A4">
            <w:pPr>
              <w:spacing w:after="0"/>
            </w:pPr>
            <w:r>
              <w:t>#4</w:t>
            </w:r>
          </w:p>
        </w:tc>
        <w:tc>
          <w:tcPr>
            <w:tcW w:w="929" w:type="dxa"/>
            <w:shd w:val="clear" w:color="auto" w:fill="auto"/>
          </w:tcPr>
          <w:p w:rsidR="00C352B5" w:rsidRDefault="00A102F6" w:rsidP="00DA79A4">
            <w:pPr>
              <w:spacing w:after="0"/>
            </w:pPr>
            <w:r>
              <w:t>13</w:t>
            </w:r>
          </w:p>
        </w:tc>
        <w:tc>
          <w:tcPr>
            <w:tcW w:w="764" w:type="dxa"/>
            <w:shd w:val="clear" w:color="auto" w:fill="BFBFBF" w:themeFill="background1" w:themeFillShade="BF"/>
          </w:tcPr>
          <w:p w:rsidR="00C352B5" w:rsidRDefault="00C352B5" w:rsidP="00DA79A4">
            <w:pPr>
              <w:spacing w:after="0"/>
            </w:pPr>
          </w:p>
        </w:tc>
        <w:tc>
          <w:tcPr>
            <w:tcW w:w="968" w:type="dxa"/>
          </w:tcPr>
          <w:p w:rsidR="00C352B5" w:rsidRDefault="00A102F6" w:rsidP="006C5FA2">
            <w:pPr>
              <w:spacing w:after="0"/>
              <w:jc w:val="center"/>
            </w:pPr>
            <w:r>
              <w:t>9</w:t>
            </w:r>
          </w:p>
        </w:tc>
        <w:tc>
          <w:tcPr>
            <w:tcW w:w="1158" w:type="dxa"/>
          </w:tcPr>
          <w:p w:rsidR="00C352B5" w:rsidRDefault="00C352B5" w:rsidP="006C5FA2">
            <w:pPr>
              <w:spacing w:after="0"/>
              <w:jc w:val="center"/>
            </w:pPr>
            <w:r>
              <w:t>$</w:t>
            </w:r>
            <w:r w:rsidR="00A102F6">
              <w:t>16</w:t>
            </w:r>
          </w:p>
        </w:tc>
        <w:tc>
          <w:tcPr>
            <w:tcW w:w="2016" w:type="dxa"/>
          </w:tcPr>
          <w:p w:rsidR="00C352B5" w:rsidRDefault="00C352B5" w:rsidP="00DA79A4">
            <w:pPr>
              <w:spacing w:after="0"/>
              <w:jc w:val="center"/>
            </w:pPr>
          </w:p>
        </w:tc>
      </w:tr>
      <w:tr w:rsidR="00C352B5" w:rsidTr="00A102F6">
        <w:trPr>
          <w:jc w:val="center"/>
        </w:trPr>
        <w:tc>
          <w:tcPr>
            <w:tcW w:w="699" w:type="dxa"/>
            <w:tcBorders>
              <w:bottom w:val="single" w:sz="4" w:space="0" w:color="auto"/>
            </w:tcBorders>
            <w:shd w:val="clear" w:color="auto" w:fill="auto"/>
          </w:tcPr>
          <w:p w:rsidR="00C352B5" w:rsidRDefault="00C352B5" w:rsidP="00DA79A4">
            <w:pPr>
              <w:spacing w:after="0"/>
            </w:pPr>
            <w:r>
              <w:t>#5</w:t>
            </w:r>
          </w:p>
        </w:tc>
        <w:tc>
          <w:tcPr>
            <w:tcW w:w="929" w:type="dxa"/>
            <w:tcBorders>
              <w:bottom w:val="single" w:sz="4" w:space="0" w:color="auto"/>
            </w:tcBorders>
            <w:shd w:val="clear" w:color="auto" w:fill="auto"/>
          </w:tcPr>
          <w:p w:rsidR="00C352B5" w:rsidRDefault="00A102F6" w:rsidP="00DA79A4">
            <w:pPr>
              <w:spacing w:after="0"/>
            </w:pPr>
            <w:r>
              <w:t>5</w:t>
            </w:r>
          </w:p>
        </w:tc>
        <w:tc>
          <w:tcPr>
            <w:tcW w:w="764" w:type="dxa"/>
            <w:tcBorders>
              <w:bottom w:val="single" w:sz="4" w:space="0" w:color="auto"/>
            </w:tcBorders>
            <w:shd w:val="clear" w:color="auto" w:fill="BFBFBF" w:themeFill="background1" w:themeFillShade="BF"/>
          </w:tcPr>
          <w:p w:rsidR="00C352B5" w:rsidRDefault="00C352B5" w:rsidP="00DA79A4">
            <w:pPr>
              <w:spacing w:after="0"/>
            </w:pPr>
          </w:p>
        </w:tc>
        <w:tc>
          <w:tcPr>
            <w:tcW w:w="968" w:type="dxa"/>
            <w:tcBorders>
              <w:bottom w:val="single" w:sz="4" w:space="0" w:color="auto"/>
            </w:tcBorders>
          </w:tcPr>
          <w:p w:rsidR="00C352B5" w:rsidRDefault="00A102F6" w:rsidP="000255AD">
            <w:pPr>
              <w:spacing w:after="0"/>
              <w:jc w:val="center"/>
            </w:pPr>
            <w:r>
              <w:t>1</w:t>
            </w:r>
          </w:p>
        </w:tc>
        <w:tc>
          <w:tcPr>
            <w:tcW w:w="1158" w:type="dxa"/>
            <w:tcBorders>
              <w:bottom w:val="single" w:sz="4" w:space="0" w:color="auto"/>
            </w:tcBorders>
          </w:tcPr>
          <w:p w:rsidR="00C352B5" w:rsidRDefault="00C352B5" w:rsidP="000255AD">
            <w:pPr>
              <w:spacing w:after="0"/>
              <w:jc w:val="center"/>
            </w:pPr>
            <w:r>
              <w:t>$</w:t>
            </w:r>
            <w:r w:rsidR="00A102F6">
              <w:t>30</w:t>
            </w:r>
          </w:p>
        </w:tc>
        <w:tc>
          <w:tcPr>
            <w:tcW w:w="2016" w:type="dxa"/>
            <w:tcBorders>
              <w:bottom w:val="single" w:sz="4" w:space="0" w:color="auto"/>
            </w:tcBorders>
          </w:tcPr>
          <w:p w:rsidR="00C352B5" w:rsidRDefault="00C352B5" w:rsidP="000255AD">
            <w:pPr>
              <w:spacing w:after="0"/>
              <w:jc w:val="center"/>
            </w:pPr>
          </w:p>
        </w:tc>
      </w:tr>
      <w:tr w:rsidR="00C352B5" w:rsidTr="00A102F6">
        <w:trP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Pr>
          <w:p w:rsidR="00C352B5" w:rsidRDefault="00C352B5" w:rsidP="00DA79A4">
            <w:pPr>
              <w:spacing w:after="0"/>
            </w:pPr>
            <w:r>
              <w:t>#6</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C352B5" w:rsidRDefault="00A102F6" w:rsidP="00DA79A4">
            <w:pPr>
              <w:spacing w:after="0"/>
            </w:pPr>
            <w:r>
              <w:t>4</w:t>
            </w:r>
          </w:p>
        </w:tc>
        <w:tc>
          <w:tcPr>
            <w:tcW w:w="7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352B5" w:rsidRDefault="00C352B5" w:rsidP="00DA79A4">
            <w:pPr>
              <w:spacing w:after="0"/>
            </w:pPr>
          </w:p>
        </w:tc>
        <w:tc>
          <w:tcPr>
            <w:tcW w:w="968" w:type="dxa"/>
            <w:tcBorders>
              <w:top w:val="single" w:sz="4" w:space="0" w:color="auto"/>
              <w:left w:val="single" w:sz="4" w:space="0" w:color="auto"/>
              <w:bottom w:val="single" w:sz="4" w:space="0" w:color="auto"/>
              <w:right w:val="single" w:sz="4" w:space="0" w:color="auto"/>
            </w:tcBorders>
          </w:tcPr>
          <w:p w:rsidR="00C352B5" w:rsidRDefault="00A102F6" w:rsidP="00DA79A4">
            <w:pPr>
              <w:spacing w:after="0"/>
              <w:jc w:val="center"/>
            </w:pPr>
            <w:r>
              <w:t>1</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C352B5" w:rsidRDefault="00C352B5" w:rsidP="00DA79A4">
            <w:pPr>
              <w:spacing w:after="0"/>
              <w:jc w:val="center"/>
            </w:pPr>
            <w:r>
              <w:t>$</w:t>
            </w:r>
            <w:r w:rsidR="00A102F6">
              <w:t>21</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C352B5" w:rsidRDefault="00C352B5" w:rsidP="00DA79A4">
            <w:pPr>
              <w:spacing w:after="0"/>
              <w:jc w:val="center"/>
            </w:pPr>
          </w:p>
        </w:tc>
      </w:tr>
    </w:tbl>
    <w:p w:rsidR="008A6652" w:rsidRDefault="008A6652" w:rsidP="00F07FDD">
      <w:pPr>
        <w:spacing w:after="0"/>
        <w:jc w:val="center"/>
      </w:pPr>
    </w:p>
    <w:sectPr w:rsidR="008A6652" w:rsidSect="000835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230.25pt;height:271.5pt" o:bullet="t">
        <v:imagedata r:id="rId1" o:title="grapes"/>
      </v:shape>
    </w:pict>
  </w:numPicBullet>
  <w:abstractNum w:abstractNumId="0">
    <w:nsid w:val="010D71ED"/>
    <w:multiLevelType w:val="hybridMultilevel"/>
    <w:tmpl w:val="E5D81C5A"/>
    <w:lvl w:ilvl="0" w:tplc="75ACB6D6">
      <w:start w:val="1"/>
      <w:numFmt w:val="bullet"/>
      <w:lvlText w:val=""/>
      <w:lvlPicBulletId w:val="0"/>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57097A"/>
    <w:multiLevelType w:val="hybridMultilevel"/>
    <w:tmpl w:val="917EF170"/>
    <w:lvl w:ilvl="0" w:tplc="75ACB6D6">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F9D0A8D"/>
    <w:multiLevelType w:val="hybridMultilevel"/>
    <w:tmpl w:val="DE3C6696"/>
    <w:lvl w:ilvl="0" w:tplc="75ACB6D6">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2164F2F"/>
    <w:multiLevelType w:val="hybridMultilevel"/>
    <w:tmpl w:val="FB24500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
    <w:nsid w:val="25392BB1"/>
    <w:multiLevelType w:val="hybridMultilevel"/>
    <w:tmpl w:val="D3865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68746A6"/>
    <w:multiLevelType w:val="hybridMultilevel"/>
    <w:tmpl w:val="3984CD6C"/>
    <w:lvl w:ilvl="0" w:tplc="75ACB6D6">
      <w:start w:val="1"/>
      <w:numFmt w:val="bullet"/>
      <w:lvlText w:val=""/>
      <w:lvlPicBulletId w:val="0"/>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E8D2957"/>
    <w:multiLevelType w:val="hybridMultilevel"/>
    <w:tmpl w:val="E28A4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1"/>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3CB0"/>
    <w:rsid w:val="00002C81"/>
    <w:rsid w:val="0001769E"/>
    <w:rsid w:val="000255AD"/>
    <w:rsid w:val="00027418"/>
    <w:rsid w:val="00053C0E"/>
    <w:rsid w:val="00083570"/>
    <w:rsid w:val="000A2AE7"/>
    <w:rsid w:val="000D0E15"/>
    <w:rsid w:val="000F3BF7"/>
    <w:rsid w:val="00117EE9"/>
    <w:rsid w:val="00123F51"/>
    <w:rsid w:val="00136B34"/>
    <w:rsid w:val="00162317"/>
    <w:rsid w:val="001706CA"/>
    <w:rsid w:val="00174EDB"/>
    <w:rsid w:val="001B1D45"/>
    <w:rsid w:val="001E25AC"/>
    <w:rsid w:val="001F00B0"/>
    <w:rsid w:val="001F7952"/>
    <w:rsid w:val="002229D2"/>
    <w:rsid w:val="00246562"/>
    <w:rsid w:val="00253E32"/>
    <w:rsid w:val="00295479"/>
    <w:rsid w:val="00310E22"/>
    <w:rsid w:val="00335D46"/>
    <w:rsid w:val="0035402D"/>
    <w:rsid w:val="00381DAF"/>
    <w:rsid w:val="003C3EC3"/>
    <w:rsid w:val="003D75AF"/>
    <w:rsid w:val="00426E40"/>
    <w:rsid w:val="0043545E"/>
    <w:rsid w:val="00443CE0"/>
    <w:rsid w:val="0045201E"/>
    <w:rsid w:val="00480A85"/>
    <w:rsid w:val="00495B31"/>
    <w:rsid w:val="004C2567"/>
    <w:rsid w:val="004E08D8"/>
    <w:rsid w:val="004E6C3A"/>
    <w:rsid w:val="004F0D37"/>
    <w:rsid w:val="004F1A67"/>
    <w:rsid w:val="005016D5"/>
    <w:rsid w:val="00535E1A"/>
    <w:rsid w:val="005629B3"/>
    <w:rsid w:val="005635AB"/>
    <w:rsid w:val="00586059"/>
    <w:rsid w:val="005A7A46"/>
    <w:rsid w:val="005E31DF"/>
    <w:rsid w:val="005E3B20"/>
    <w:rsid w:val="00611495"/>
    <w:rsid w:val="0062316E"/>
    <w:rsid w:val="00625384"/>
    <w:rsid w:val="00627F2F"/>
    <w:rsid w:val="0065366D"/>
    <w:rsid w:val="00672AF3"/>
    <w:rsid w:val="006B07A2"/>
    <w:rsid w:val="006B09CF"/>
    <w:rsid w:val="006C5FA2"/>
    <w:rsid w:val="0073002D"/>
    <w:rsid w:val="00746970"/>
    <w:rsid w:val="00765CA4"/>
    <w:rsid w:val="007667A8"/>
    <w:rsid w:val="00767F40"/>
    <w:rsid w:val="007B71C1"/>
    <w:rsid w:val="007E0EC9"/>
    <w:rsid w:val="007E24D4"/>
    <w:rsid w:val="007E4A6C"/>
    <w:rsid w:val="00830CF7"/>
    <w:rsid w:val="00845618"/>
    <w:rsid w:val="008A3CB0"/>
    <w:rsid w:val="008A6652"/>
    <w:rsid w:val="008F25C9"/>
    <w:rsid w:val="00965551"/>
    <w:rsid w:val="00980173"/>
    <w:rsid w:val="009D14DF"/>
    <w:rsid w:val="00A012D4"/>
    <w:rsid w:val="00A102F6"/>
    <w:rsid w:val="00A14879"/>
    <w:rsid w:val="00A31768"/>
    <w:rsid w:val="00A51A8F"/>
    <w:rsid w:val="00A94AD2"/>
    <w:rsid w:val="00AA316D"/>
    <w:rsid w:val="00B30F1F"/>
    <w:rsid w:val="00B77F55"/>
    <w:rsid w:val="00BE40A3"/>
    <w:rsid w:val="00C16FCF"/>
    <w:rsid w:val="00C35057"/>
    <w:rsid w:val="00C352B5"/>
    <w:rsid w:val="00CA5799"/>
    <w:rsid w:val="00CB5B73"/>
    <w:rsid w:val="00CC69DA"/>
    <w:rsid w:val="00CF03A4"/>
    <w:rsid w:val="00D418FD"/>
    <w:rsid w:val="00D44553"/>
    <w:rsid w:val="00D90FF6"/>
    <w:rsid w:val="00DA79A4"/>
    <w:rsid w:val="00DD4810"/>
    <w:rsid w:val="00E34FA9"/>
    <w:rsid w:val="00E90B92"/>
    <w:rsid w:val="00EA0B29"/>
    <w:rsid w:val="00EB7A6D"/>
    <w:rsid w:val="00F07FDD"/>
    <w:rsid w:val="00F364BB"/>
    <w:rsid w:val="00F836C7"/>
    <w:rsid w:val="00FE4859"/>
    <w:rsid w:val="00FE6A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CB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495"/>
    <w:pPr>
      <w:ind w:left="720"/>
      <w:contextualSpacing/>
    </w:pPr>
  </w:style>
  <w:style w:type="table" w:styleId="TableGrid">
    <w:name w:val="Table Grid"/>
    <w:basedOn w:val="TableNormal"/>
    <w:uiPriority w:val="59"/>
    <w:rsid w:val="00563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0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9CF"/>
    <w:rPr>
      <w:rFonts w:ascii="Tahoma" w:hAnsi="Tahoma" w:cs="Tahoma"/>
      <w:sz w:val="16"/>
      <w:szCs w:val="16"/>
    </w:rPr>
  </w:style>
  <w:style w:type="character" w:styleId="Hyperlink">
    <w:name w:val="Hyperlink"/>
    <w:basedOn w:val="DefaultParagraphFont"/>
    <w:uiPriority w:val="99"/>
    <w:unhideWhenUsed/>
    <w:rsid w:val="0002741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4E1CC3D-8831-4893-B92A-94FB41EA7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7305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terri.newman-hyde</dc:creator>
  <cp:keywords/>
  <dc:description/>
  <cp:lastModifiedBy>terri.newman-hyde</cp:lastModifiedBy>
  <cp:revision>4</cp:revision>
  <dcterms:created xsi:type="dcterms:W3CDTF">2012-02-29T22:29:00Z</dcterms:created>
  <dcterms:modified xsi:type="dcterms:W3CDTF">2012-03-01T17:00:00Z</dcterms:modified>
</cp:coreProperties>
</file>